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A00" w:rsidRDefault="00E43A00">
      <w:pPr>
        <w:widowControl w:val="0"/>
        <w:autoSpaceDE w:val="0"/>
        <w:autoSpaceDN w:val="0"/>
        <w:adjustRightInd w:val="0"/>
        <w:spacing w:after="0" w:line="240" w:lineRule="auto"/>
        <w:jc w:val="both"/>
        <w:outlineLvl w:val="0"/>
        <w:rPr>
          <w:rFonts w:ascii="Calibri" w:hAnsi="Calibri" w:cs="Calibri"/>
        </w:rPr>
      </w:pPr>
    </w:p>
    <w:p w:rsidR="00E43A00" w:rsidRDefault="00E43A00">
      <w:pPr>
        <w:widowControl w:val="0"/>
        <w:autoSpaceDE w:val="0"/>
        <w:autoSpaceDN w:val="0"/>
        <w:adjustRightInd w:val="0"/>
        <w:spacing w:after="0" w:line="240" w:lineRule="auto"/>
        <w:jc w:val="right"/>
        <w:rPr>
          <w:rFonts w:ascii="Calibri" w:hAnsi="Calibri" w:cs="Calibri"/>
        </w:rPr>
      </w:pPr>
      <w:r>
        <w:rPr>
          <w:rFonts w:ascii="Calibri" w:hAnsi="Calibri" w:cs="Calibri"/>
        </w:rPr>
        <w:t>КонсультантПлюс, 24.01.2014</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ПУТЕВОДИТЕЛЬ ПО КОНТРАКТНОЙ СИСТЕМЕ В СФЕРЕ ГОСЗАКУПОК</w:t>
      </w:r>
    </w:p>
    <w:p w:rsidR="00E43A00" w:rsidRDefault="00E43A00">
      <w:pPr>
        <w:widowControl w:val="0"/>
        <w:autoSpaceDE w:val="0"/>
        <w:autoSpaceDN w:val="0"/>
        <w:adjustRightInd w:val="0"/>
        <w:spacing w:after="0" w:line="240" w:lineRule="auto"/>
        <w:jc w:val="center"/>
        <w:rPr>
          <w:rFonts w:ascii="Calibri" w:hAnsi="Calibri" w:cs="Calibri"/>
          <w:b/>
          <w:bCs/>
        </w:rPr>
      </w:pPr>
    </w:p>
    <w:p w:rsidR="00E43A00" w:rsidRDefault="00E43A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ТЕХНИЧЕСКОЕ ЗАДАНИЕ</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Что такое техническое задание?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Задачи и применение технического задания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Составление технического задания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Ситуации из практики. Техническое задание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Образцы документов. Техническое задание &gt;&gt;&gt;</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0"/>
        <w:rPr>
          <w:rFonts w:ascii="Calibri" w:hAnsi="Calibri" w:cs="Calibri"/>
        </w:rPr>
      </w:pPr>
      <w:bookmarkStart w:id="0" w:name="Par13"/>
      <w:bookmarkEnd w:id="0"/>
      <w:r>
        <w:rPr>
          <w:rFonts w:ascii="Calibri" w:hAnsi="Calibri" w:cs="Calibri"/>
          <w:b/>
          <w:bCs/>
        </w:rPr>
        <w:t>1. ЧТО ТАКОЕ ТЕХНИЧЕСКОЕ ЗАДАНИЕ?</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Техническое задание - документ, содержащий требования заказчика к объекту закупки, определяющие условия и порядок ее проведения для обеспечения государственных или муниципальных нужд, в соответствии с которым осуществляются поставка товара, выполнение работ, оказание услуг и их приемка. Это исходный документ, который учитывает основное назначение закупки товаров, работ, услуг, их характеристики, задание заказчика, описание первичных данных, целей и задач закупки, сроков поставки, выполнения работ, оказания услуг, требований к товару, работам, услугам, их результатам, к гарантиям, описание объекта закупки, объем закупаемых товаров, работ, услуг, формы отчетности, обоснование требований к товару, работам, услугам, эквивалентные показатели, экономические требования, а также специальные требования. Таким образом, техническое задание содержит описание того, что нужно заказчику, и процесс достижения необходимого результата.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Техническое задание разрабатывается на конкретную закупку в целом.</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0"/>
        <w:rPr>
          <w:rFonts w:ascii="Calibri" w:hAnsi="Calibri" w:cs="Calibri"/>
        </w:rPr>
      </w:pPr>
      <w:bookmarkStart w:id="1" w:name="Par18"/>
      <w:bookmarkEnd w:id="1"/>
      <w:r>
        <w:rPr>
          <w:rFonts w:ascii="Calibri" w:hAnsi="Calibri" w:cs="Calibri"/>
          <w:b/>
          <w:bCs/>
        </w:rPr>
        <w:t>2. ЗАДАЧИ И ПРИМЕНЕНИЕ ТЕХНИЧЕСКОГО ЗАДАНИЯ</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Закон N 44-ФЗ) обязанность заказчика составлять техническое задание прямо не предусмотрена, поэтому данный документ составляется им по желанию в целях экономии трудовых и временных затрат при подготовке закупки на следующих этапах:</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планирование;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составление извещений, документации о закупке, проектов контрактов;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контракта и контроль.</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Первоначально техническое задание носит информационный характер, однако, если включить его в состав извещения, документации о торгах и (или) проект контракта, этот документ будет являться юридически значимым.</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технического задания до размещения извещения о проведении закупки позволяет правильно рассчитать сроки, необходимые для выполнения работ, оказания услуг, поставки товара, подробно и понятно описать предмет закупки, назначить ответственных специалистов, а также: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представить результат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исключить несогласованности и ошибки;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поставить задачу;</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исключить ошибочные и неправомерные требования;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проверить соответствие товаров, работ, услуг требованиям стандартов и регламентов;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спланировать все этапы закупки, в том числе после заключения контракта;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осуществить проверку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содержащиеся в этом документе, позволят: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сформировать план закупок;</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определить начальную (максимальную) цену контракта, цену контракта с единственным поставщиком;</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сформировать план-график;</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подготовить извещение об осуществлении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подготовить документацию о закупке;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подготовить проект контракта;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рассмотреть и оценить предложения участников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заключить контракт;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исполнить контракт.</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0"/>
        <w:rPr>
          <w:rFonts w:ascii="Calibri" w:hAnsi="Calibri" w:cs="Calibri"/>
        </w:rPr>
      </w:pPr>
      <w:bookmarkStart w:id="2" w:name="Par44"/>
      <w:bookmarkEnd w:id="2"/>
      <w:r>
        <w:rPr>
          <w:rFonts w:ascii="Calibri" w:hAnsi="Calibri" w:cs="Calibri"/>
          <w:b/>
          <w:bCs/>
        </w:rPr>
        <w:t>3. СОСТАВЛЕНИЕ ТЕХНИЧЕСКОГО ЗАДАНИЯ</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технического задания.</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Общие правила составления технического задания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Требования к общей информации о закупке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Требования к информации об объекте закупки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информации о требованиях к поставщикам (подрядчикам, исполнителям)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информации об условиях исполнения контракта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информации о приложениях &gt;&gt;&gt;</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фиксации задачи по осуществлению конкретной закупки и достижению результатов, ожидаемых заказчиком, целесообразно составить техническое задание. В то же время отсутствие технического задания не повлечет за собой нарушения законодательства о контрактной системе, если в проекте контракта, извещении и (или) документации о торгах отражена информация, которая должна учитываться при составлении указанных документов.</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1"/>
        <w:rPr>
          <w:rFonts w:ascii="Calibri" w:hAnsi="Calibri" w:cs="Calibri"/>
        </w:rPr>
      </w:pPr>
      <w:bookmarkStart w:id="3" w:name="Par57"/>
      <w:bookmarkEnd w:id="3"/>
      <w:r>
        <w:rPr>
          <w:rFonts w:ascii="Calibri" w:hAnsi="Calibri" w:cs="Calibri"/>
          <w:b/>
          <w:bCs/>
        </w:rPr>
        <w:t>3.1. Общие правила составления технического задания</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N 44-ФЗ не регламентировано содержание технического задания, однако оно в любом случае должно быть подробным, детальным и давать ясное представление о потребностях и нуждах заказчика. В связи с этим для правильной организации планирования и осуществления закупки рекомендуется при составлении технического задания руководствоваться приведенными правилами.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удобства рекомендуется разработать техническое задание в виде единого документа.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технического задания учитываются нормы гражданского и бюджетного законодательства, законодательства о государственных закупках, антимонопольного законодательства и иных законодательных актов и отраслевых нормативных правовых актов.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технического задания заказчику следует руководствоваться следующими рекомендациями: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описание потребностей заказчика должно носить объективный характер;</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формулировки задания должны быть понятными, лаконичными, непротиворечивыми, типовыми/унифицированными, соответствовать сложившейся практике и обычаям делового оборота, не должны противоречить законодательству;</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задание не должно предусматривать для поставщика (подрядчика, исполнителя; далее - поставщик) больше рисков и обременений, чем для заказчика, поскольку это грозит завышением цены участниками или вообще их отказом от подачи заявок.</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Целесообразно указать:</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общую информацию о закупке;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об объекте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поставщикам;</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условия исполнения контракта;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приложениях.</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контрактной службы (контрактный управляющий) совместно с юристом, специалистом заинтересованного структурного подразделения.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руководитель заказчика или иное лицо, уполномоченное на принятие решений о проведении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подписания:</w:t>
      </w:r>
      <w:r>
        <w:rPr>
          <w:rFonts w:ascii="Calibri" w:hAnsi="Calibri" w:cs="Calibri"/>
        </w:rPr>
        <w:t xml:space="preserve"> рекомендуется подписать техническое задание не позднее чем за 10 календарных дней до предполагаемой даты утверждения извещения и (или) документации о закупке.</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 составить техническое задание заранее (ориентировочно за два месяца до планируемого срока размещения извещения и (или) документации о закупке в единой информационной системе; далее - ЕИС) с учетом времени, которое может понадобиться для описания всех необходимых требований и условий по проведению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1"/>
        <w:rPr>
          <w:rFonts w:ascii="Calibri" w:hAnsi="Calibri" w:cs="Calibri"/>
        </w:rPr>
      </w:pPr>
      <w:bookmarkStart w:id="4" w:name="Par81"/>
      <w:bookmarkEnd w:id="4"/>
      <w:r>
        <w:rPr>
          <w:rFonts w:ascii="Calibri" w:hAnsi="Calibri" w:cs="Calibri"/>
          <w:b/>
          <w:bCs/>
        </w:rPr>
        <w:t>3.2. Требования к общей информации о закупке</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информация технической документации, как правило, отражает правила и требования Закона N 44-ФЗ, касающиеся конкурентных способов определения поставщиков или осуществления закупки у единственного поставщика, а также сведения об исходных данных. Включать их в техническое задание данный Закон не требует. Вместе с тем сделать это целесообразно, чтобы можно было сослаться на них в извещении о проведении закупки, проекте контракта или документации о торгах, не перегружая типовые формы названных документов фактической информацией, которая изменяется при каждой закупке.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Термины, определения, сокращения, используемые в техническом задании.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Указываются с целью установить однозначно понимаемую и непротиворечивую терминологию для всех видов документов, которые подготавливаются при определении поставщика или осуществлении закупки у единственного поставщика. Такая информация призвана обеспечить взаимопонимание между заказчиком и участниками закупки (поставщиками), контролирующими органами и другими субъектами рыночно-хозяйственной деятельности, применяющими межгосударственные (региональные) и национальные стандарты. Использование терминов с определениями позволит избежать неправильного их толкования и разночтений в техническом задании, а также упорядочит информацию, содержащуюся в нем.</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 при выборе терминов и определений использовать уже устоявшиеся и закрепленные законами, подзаконными актами и межгосударственными стандартами слова и словосочетания. Если стандартная терминология, предусмотренная техническими регламентами или стандартами, не может быть применена, необходимо обосновать в техническом задании, в связи с чем используется другая терминология.</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закупке особого вида товара, понятие которого не закреплено в каталогах (классификаторах), заказчику для типизации технического задания целесообразно ввести термин, указать определение этого товара.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Общие сведения о заказчике.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таким сведениям можно отнести: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заказчика - официальное название предприятия, организации, учреждения, содержащее указание на организационно-правовую форму и отражающее характер деятельности;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местонахождение - адрес заказчика или его подразделения, ответственного за осуществление закупки, по которому находится действующий исполнительный орган заказчика или иного органа или лица, имеющего право действовать от имени заказчика без доверенности;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режим работы - порядок работы заказчика, установленный правилами внутреннего </w:t>
      </w:r>
      <w:r>
        <w:rPr>
          <w:rFonts w:ascii="Calibri" w:hAnsi="Calibri" w:cs="Calibri"/>
        </w:rPr>
        <w:lastRenderedPageBreak/>
        <w:t>трудового распорядка в соответствии с трудовым законодательством и иными нормативными правовыми актами. Информация о режиме работы позволит участнику закупки составить график работы при исполнении контракта так, чтобы не нарушался привычный рабочий процесс заказчика.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при составлении технического задания на поставку товаров с доставкой по адресу заказчика работник контрактной службы может указать следующую информацию о режиме работы: "Режим рабочего времени - пятидневная рабочая неделя с двумя выходными днями (суббота и воскресенье), рабочее время установлено с понедельника по четверг с 8 до 17 часов, в пятницу - с 8 до 16:45. Обеденный перерыв в рабочие дни предусмотрен с 13 до 14 часов. Участник закупки должен учитывать этот график при подаче заявки, а в случае победы - при исполнении контракта";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информацию о совместных закупках. При проведении конкурса или аукциона несколько заказчиков могут осуществить совместную закупку, если их потребности в товарах, работах и услугах идентичны (ч. 1 ст. 25 Закона N 44-ФЗ). При этом права и обязанности каждого заказчика определяются соглашением. В данном разделе указываются наименование каждого участвующего в совместных закупках заказчика, информация об организаторе этих закупок (наименование, местонахождение, ответственные лица, адрес электронной почты, реквизиты правоустанавливающего документа о проведении совместных торгов). При указании такого рода информации, необходимо руководствоваться Правилами проведения совместных конкурсов и аукционов, утвержденными Постановлением Правительства РФ от 28.11.2013 N 1088;</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централизованных закупках - сведения о закупке, которая осуществляется одним или несколькими уполномоченными органами (учреждениями) (государственными, муниципальными органами, казенными учреждениями) на основании решения об их создании (ч. 1 ст. 26 Закона N 44-ФЗ). В этом разделе следует указать сведения об уполномоченном органе (учреждении) (наименование, местонахождение, ответственные лица, адрес электронной почты, телефон) и реквизиты решения о его создании;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информацию об экспертах, экспертной организации - сведения об экспертах, экспертной организации, порядке их работы и графике привлечения при проведении конкурса или осуществлении контроля исполнения контракта (экспертиза поставленного товара, результатов выполненной работы, оказанной услуги).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порядке привлечения экспертов см. соответствующий раздел данного Путеводителя.</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Общие сведения о закупке.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таким сведениям можно отнести: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 определения поставщика. Согласно ч. 1 ст. 24 Закона N 44-ФЗ заказчик может использовать конкурентные способы определения поставщика или совершать закупку у единственного поставщика. В данном разделе указывается выбранный заказчиком способ;</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выбранного способа определения поставщика. В соответствии с ч. 5 ст. 24 Закона N 44-ФЗ заказчик выбирает способ определения поставщика самостоятельно с учетом требований данного Закона. Этот выбор не должен влечь за собой необоснованное сокращение числа участников закупки, поэтому в техническом задании рекомендуется обосновать способ определения поставщика.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при составлении технического задания на проведение ремонтных работ сотрудник контрактной службы для обоснования проведения открытого конкурса может указать: "В качестве способа определения подрядчика выбран открытый конкурс, так как используется многокритериальное определение победителя, кроме того, при этом способе закупки возрастает заинтересованность в получении заказа со стороны потенциальных подрядчиков, экономия средств за счет повышения конкуренции посредством проведения конкурса, обеспечивается гласность и прозрачность осуществления закупки, отсутствуют случаи, препятствующие такому выбору";</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об объекте заказчика - информацию об архитектурных особенностях недвижимого объекта, дате его постройки, этажности, наличии или отсутствии лифтов, ширине лестничных пролетов, составе помещений, отделке внутренних помещений, текущем техническом состоянии, общей площади, инженерном оборудовании и пр.</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Такие сведения указываются с целью предупредить участников закупки об особенностях объекта, которые могут повлиять на процесс исполнения контракта. При описании объекта могут указываться источники информации - паспорт объекта, чертежи, типовой проект, проект объекта.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при составлении технического задания на закупку мебели работник контрактной службы в описании объекта заказчика может указать: "Объект, на который предполагается осуществить доставку товара, находится в центре города, в историческом районе и представляет собой классический особняк постройки XVIII в. Подвальных помещений в доме нет, доставка товара предполагает его подъем на второй этаж вручную без использования техники по узким лестничным пролетам с невысокими потолками. В вестибюле здания и на лестничных пролетах размещена постоянная экспозиция картин и фотографий, посвященных истории города";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местоположении объекта заказчика - информацию о территориальном расположении объекта, районе, в котором он находится, климатических условиях, градостроительных особенностях района, развитости инфраструктуры, основных транспортных и пешеходных потоках, наличии транспортных подъездов и развязок, магистралей, собственной территории, парковок, особо охраняемых территорий, а также сведения о характере застройки, благоустройстве территории, рельефе и пр. В этом разделе приводится любая доступная информация, которая может потребоваться для принятия решения об участии в закупке.</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заказчик планирует провести строительные работы на труднодоступном объекте, расположенном в горной местности. В этом случае работник контрактной службы при описании местоположения объекта заказчика может указать: "Здание, в котором предполагается проведение строительных работ, расположено в экологически чистой горной местности Северного Кавказа, в 5 км от центра города. Подъезд к зданию не предусмотрен, к нему ведет лишь пешеходная тропа здоровья общей протяженностью 800 м. Территория объекта - лесистая местность общей площадью 60 га, огорожена забором. Из города к ней ведет однополосная горная дорога, для погрузки-разгрузки и высадки пассажиров предусмотрена парковка в 1,5 км от здания, у главных ворот. Парковка неохраняемая, рассчитана на три машино-места";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об особенностях объекта заказчика. Основная цель описания особенностей объекта - выявление всех его достоинств и недостатков. При этом следует иметь в виду, что такие сведения должны быть понятны широкому кругу лиц, а исходные данные могут впоследствии использоваться участниками закупки в их расчетах при подаче заявки и должны быть подтверждены доступными для проверки источниками. При описании основных конструктивных особенностей объекта рекомендуется указать его наиболее существенные дефекты, уязвимые места, отметить особенности конструктивной схемы, привести информацию о фактическом использовании объекта.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xml:space="preserve">Например, заказчику необходимо заключить контракт на уборку здания, обладающего культурно-исторической ценностью. В этой ситуации работник контрактной службы может внести в техническое задание запись: "Объект, на котором предполагается осуществлять уборку, обладает культурно-исторической ценностью. Согласно историко-архитектурному обследованию и плану на 2012 г. объект представляет собой сложную систему корпусов и внутренних дворов, соединенных проездными арками, сохранившихся с XIX в., уличный фасад декорирован в стиле "неоклассика", сохранилась планировка интерьеров и элементы аркатуры. Основу строения составляют два равных крыла, соединенные средней частью, </w:t>
      </w:r>
      <w:r>
        <w:rPr>
          <w:rFonts w:ascii="Calibri" w:hAnsi="Calibri" w:cs="Calibri"/>
          <w:i/>
          <w:iCs/>
        </w:rPr>
        <w:lastRenderedPageBreak/>
        <w:t>которая представляет собой узкую галерею. Здание украшено сандриками и стрельчатой аркадой";</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об исходных условиях - справочную, научную, техническую, социально-экономическую, опытную информацию, дающую представление об изначальных условиях, в которых окажется участник закупки и которые должны быть им учтены при исполнении контракта. Такие данные позволят оценить конкретные условия, в которых начнется процесс исполнения контракта.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образовательное учреждение планирует заключить контракт на техническое обслуживание компьютеров в помещении, где проводятся занятия с детьми. В данной ситуации работник контрактной службы при описании сведений об исходных условиях может указать: "Обслуживание компьютерной техники будет осуществляться в учебном корпусе N 3, в котором в дневное и вечернее время проводится обучение значительного количества несовершеннолетних лиц. Прерывание учебного процесса недопустимо, поэтому обслуживание должно совершаться в неучебное время на местах установки компьютерной техники";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 нуждах заказчика - описание задач, которые заказчик должен решить путем проведения закупки, и результата, который он желает получить. Таким образом, описываются отправная и конечная стадии осуществления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муниципальному заказчику необходимо закупить инвентарь для проведения мероприятий по привлечению населения к поддержанию чистоты территорий. В данном случае работник контрактной службы может указать в техническом задании: "В целях активизации работы администрации городского поселения, предприятий ЖКХ и привлечения населения к благоустройству, обеспечению чистоты и порядка в населенных пунктах района проводится ведомственная целевая программа досуговых мероприятий для жителей муниципального образования. Задача мероприятий - организовать целенаправленную работу населения и руководителей предприятий и организаций по очистке дворовых и придомовых территорий от мусора, благоустройству этих территорий и поддержанию на них чистоты и порядка. Для решения этой задачи нужно снабдить всех участников мероприятия необходимым сырьем и инвентарем, провести инструктаж по безопасности труда, а также пожарной и транспортной безопасности, провести техническое обеспечение мероприятия, подготовить призы победителям и активным участникам, организовать полевую кухню, фото- и видеосъемку. В связи с этим проводится закупка инвентаря для уборки и благоустройства территории";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цель закупки. При составлении этого раздела необходимо учитывать положения ст. 13 Закона N 44-ФЗ, которая выделяет следующие цели: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реализация мероприятий, предусмотренных государственными программами РФ (в том числе федеральными целевыми программами, иными документами стратегического и программно-целевого планирования), муниципальными программами (п. 1 ст. 13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исполнение международных обязательств РФ (п. 2 ст. 13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реализация межгосударственных целевых программ, участником которых является РФ (п. 2 ст. 13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выполнение функций и полномочий государственных органов РФ, органов управления государственными внебюджетными фондами РФ, государственных органов субъектов РФ, органов управления территориальными внебюджетными фондами, муниципальных органов (п. 3 ст. 13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источник финансирования - указание на существующий и (или) ожидаемый источник получения финансовых ресурсов. Наиболее распространенными источниками являются собственные средства, гранты, межбюджетные трансферты, бюджетные ассигнования и (или) лимиты бюджетных обязательств. В качестве источника также могут быть указаны привлеченные средства;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нормативно-правовую базу. Это одна из важнейших составляющих технического задания, представляющая собой перечень законов, нормативных правовых актов, методических документов, стандартов, инструкций по эксплуатации, технических регламентов, используемых в рамках подготовки требований к участникам закупки, предмету контракта, условиям его исполнения, сроку, гарантийным обязательствам, при описании объекта закупки и иных параметров. Такая база направлена на установление условий закупки, правил работы при исполнении контракта, внедрении новых инновационных технологий и иных параметров.</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работник контрактной службы может указать в списке нормативно-правовой базы: "Настоящее техническое задание подготовлено на основании следующих документов: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Конституции РФ;</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международных договоров;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законодательных актов РФ в сфере стандартизации;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правовых актов нормативного и инструктивного характера, методических документов учреждений, организаций и предприятий;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государственных стандартов;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унифицированных систем документации;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общероссийских классификаторов;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нормативных документов по организации управленческого труда и охране труда;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нормативных документов, устанавливающих требования к товарам, работам, услугам, которые являются предметом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законодательных актов субъектов РФ и правовых актов, принимаемых органами исполнительной власти субъектов РФ";</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дополнительные пояснительные сведения - вспомогательную информацию, которая позволяет неограниченному кругу лиц ознакомиться с поставленной при осуществлении закупки задачей, понять ее суть и подготовить предложение (заявку). Пояснительная информация раскрывает, уточняет и дополняет данные, представленные в основных разделах технического задания. В этом разделе также может быть приведено обоснование установленных в техническом задании требований.</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заказчик планирует провести ремонтные работы автомобильной дороги, которая расположена в районе со сложными климатическими условиями. В этом случае работник контрактной службы в качестве дополнительной информации может указать: "График выполнения работ представляет собой четкое расписание, определяющее последовательность действий при выполнении работ и сроки в соответствии с СП 78.13330.2012 "Свод правил. Автомобильные дороги. Актуализированная редакция СНиП 3.06.03-85" в связи с тем, что климатические условия в этом регионе позволяют провести такого рода работы только в указанный период. Несоблюдение этого срока приведет к тому, что результат работы не будет соответствовать установленным в отношении него стандартам качества";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информацию о нормировании закупки - определение в нормативных документах количественных и качественных требований к товару, работам, услугам, в том числе предельной цены товаров, работ, услуг, и (или) установление нормативных затрат на обеспечение функций государственных органов, органов управления государственными внебюджетными фондами, муниципальных органов. Согласно ст. 19 Закона N 44-ФЗ нормирование вводится, чтобы не </w:t>
      </w:r>
      <w:r>
        <w:rPr>
          <w:rFonts w:ascii="Calibri" w:hAnsi="Calibri" w:cs="Calibri"/>
        </w:rPr>
        <w:lastRenderedPageBreak/>
        <w:t>допустить закупку с избыточными потребительскими свойствами или предметов роскоши.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outlineLvl w:val="2"/>
        <w:rPr>
          <w:rFonts w:ascii="Calibri" w:hAnsi="Calibri" w:cs="Calibri"/>
        </w:rPr>
      </w:pPr>
      <w:bookmarkStart w:id="5" w:name="Par162"/>
      <w:bookmarkEnd w:id="5"/>
      <w:r>
        <w:rPr>
          <w:rFonts w:ascii="Calibri" w:hAnsi="Calibri" w:cs="Calibri"/>
          <w:b/>
          <w:bCs/>
        </w:rPr>
        <w:t>СИТУАЦИЯ: Заказчик разместил техническое задание в ЕИС (на официальном сайте) в составе конкурсной документации. Вправе ли участник закупки проводить экспертизу этого задания?</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Да, вправе.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Согласно Закону N 44-ФЗ документация о закупке и (или) извещение, в состав которых включено техническое задание, размещаются в ЕИС (на официальном сайте). С момента размещения эта информация становится доступной неограниченному кругу лиц. Если участнику закупки для формирования своего предложения необходимо проанализировать техническое задание, проверить обоснованность установленных требований, он может сделать это самостоятельно либо обратиться в экспертную организацию, предварительно заключив с ней соответствующий договор. Отметим, что порядок и критерии проверки технического задания Законом N 44-ФЗ не установлены, поэтому участник закупки может разработать их самостоятельно или принять порядок, который предлагает экспертная организация.</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1"/>
        <w:rPr>
          <w:rFonts w:ascii="Calibri" w:hAnsi="Calibri" w:cs="Calibri"/>
        </w:rPr>
      </w:pPr>
      <w:bookmarkStart w:id="6" w:name="Par167"/>
      <w:bookmarkEnd w:id="6"/>
      <w:r>
        <w:rPr>
          <w:rFonts w:ascii="Calibri" w:hAnsi="Calibri" w:cs="Calibri"/>
          <w:b/>
          <w:bCs/>
        </w:rPr>
        <w:t>3.3. Требования к информации об объекте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Наименование и обоснование объекта закупки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Описание объекта закупки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Описание объема закупаемых товара, работ или услуг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Описание периодичности и сроков поставки товара, выполнения работ, оказания услуг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Описание порядка поставки товара, выполнения работ, оказания услуг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 Описание требований к результатам закупки &gt;&gt;&gt;</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объекте закупки в технической документации, как правило, отражает правила и требования Закона N 44-ФЗ, касающиеся описания, обоснования, нормирования объекта закупки, а также требования к конкретному виду товара, работ и услуг, предусмотренные техническими регламентами и стандартами.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технического задания в этой части требует повышенного внимания заказчика, так как данный раздел является ключевым разделом, устанавливающим требования к товару, работам, услугам, порядку их предоставления и ожидаемому результату. Содержание раздела строго не регламентировано, оно во многом зависит от объекта закупки, способа определения поставщика и в большинстве случаев носит индивидуальный характер. Однако при описании объекта закупки по некоторым показателям необходимо соблюдать правила, предусмотренные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2"/>
        <w:rPr>
          <w:rFonts w:ascii="Calibri" w:hAnsi="Calibri" w:cs="Calibri"/>
        </w:rPr>
      </w:pPr>
      <w:bookmarkStart w:id="7" w:name="Par179"/>
      <w:bookmarkEnd w:id="7"/>
      <w:r>
        <w:rPr>
          <w:rFonts w:ascii="Calibri" w:hAnsi="Calibri" w:cs="Calibri"/>
          <w:b/>
          <w:bCs/>
        </w:rPr>
        <w:t>3.3.1. Наименование и обоснование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Указывается информация, которая позволит отнести объект закупки к классу, группе, виду экономической деятельности, продукции и услуг. Наименование должно словесно обозначать закупаемый товар, работу, услугу.</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Примечание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2017 г. наименование объекта закупки должно указываться в соответствии с каталогом товаров, работ, услуг для обеспечения государственных и муниципальных нужд (ч. 4 ст. 23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обосновывающие закупку, позволяют достичь поставленных целей и удовлетворить потребности заказчика в контексте использования объекта закупки, </w:t>
      </w:r>
      <w:r>
        <w:rPr>
          <w:rFonts w:ascii="Calibri" w:hAnsi="Calibri" w:cs="Calibri"/>
        </w:rPr>
        <w:lastRenderedPageBreak/>
        <w:t>демонстрируют необходимый уровень производительности. Удовлетворенность заказчика результатом закупки будет зависеть от обстоятельств, в которых он используется.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Такого рода информация дает понятие о том, что необходимо принять во внимание при составлении задания и почему, описывает использование результата закупки и требуемые показатели исходя из фактических данных, объясняет, как закупка определяется и используется, какие обстоятельства имеют значение при ее проведении. Перечисленные сведения позволят участникам закупки оценить свои преимущества, поставленную цель, ресурсы, которые придется израсходовать для ее достижения, и степень приемлемости результатов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2"/>
        <w:rPr>
          <w:rFonts w:ascii="Calibri" w:hAnsi="Calibri" w:cs="Calibri"/>
        </w:rPr>
      </w:pPr>
      <w:bookmarkStart w:id="8" w:name="Par191"/>
      <w:bookmarkEnd w:id="8"/>
      <w:r>
        <w:rPr>
          <w:rFonts w:ascii="Calibri" w:hAnsi="Calibri" w:cs="Calibri"/>
          <w:b/>
          <w:bCs/>
        </w:rPr>
        <w:t>3.3.2. Описание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объекта закупки - это фиксация качественных и количественных характеристик (стандарт), позволяющая идентифицировать объект закупки. Описание должно быть объективным.</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Источниками для описания объекта закупки могут служить:</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исполненные контракты;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реклама, каталоги, описания товаров и другие предложения, обращенные к неопределенному кругу лиц и признаваемые в соответствии с гражданским законодательством публичными офертами;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официальные источники информации уполномоченных государственных органов и муниципальных органов в соответствии с законодательством РФ, субъектов РФ, муниципальными нормативными правовыми актами, официальные источники информации иностранных государств, международных организаций или иные общедоступные издания;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универсальные энциклопедии, словари и справочники, электронные каталоги библиотек, статистические данные;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результаты анализа общедоступного рынка, коммерческие предложения;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от информационных агентств;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классификаторы, терминологические базы, онтологии и другие структурные информационные механизмы;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информационно-коммуникационные источники (форумы, статьи, обзоры и пр.), информация из глобальной сети Интернет;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информация из опубликованных научных журналов, книг, эссе;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нормативно-технические, производственно-административные, справочно-информационные документы, технические нормы, стандарты, правила, условия и пр.;</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брифинги, презентации, пресс-релизы, симпозиумы, семинары, конференции и пр.</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 дополнительно проверить достоверность информации об объекте закупки, полученной из неофициального источника.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 закупки описывается с учетом правил, установленных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outlineLvl w:val="3"/>
        <w:rPr>
          <w:rFonts w:ascii="Calibri" w:hAnsi="Calibri" w:cs="Calibri"/>
        </w:rPr>
      </w:pPr>
      <w:bookmarkStart w:id="9" w:name="Par212"/>
      <w:bookmarkEnd w:id="9"/>
      <w:r>
        <w:rPr>
          <w:rFonts w:ascii="Calibri" w:hAnsi="Calibri" w:cs="Calibri"/>
          <w:b/>
          <w:bCs/>
        </w:rPr>
        <w:t>Таблица. Обязательное размещение описания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pStyle w:val="ConsPlusCell"/>
        <w:rPr>
          <w:rFonts w:ascii="Courier New" w:hAnsi="Courier New" w:cs="Courier New"/>
          <w:sz w:val="20"/>
          <w:szCs w:val="20"/>
        </w:rPr>
      </w:pPr>
      <w:r>
        <w:rPr>
          <w:rFonts w:ascii="Courier New" w:hAnsi="Courier New" w:cs="Courier New"/>
          <w:sz w:val="20"/>
          <w:szCs w:val="20"/>
        </w:rPr>
        <w:t>┌────────────────────┬────────────────────────────────────────────────────┐</w:t>
      </w:r>
    </w:p>
    <w:p w:rsidR="00E43A00" w:rsidRDefault="00E43A00">
      <w:pPr>
        <w:pStyle w:val="ConsPlusCell"/>
        <w:rPr>
          <w:rFonts w:ascii="Courier New" w:hAnsi="Courier New" w:cs="Courier New"/>
          <w:sz w:val="20"/>
          <w:szCs w:val="20"/>
        </w:rPr>
      </w:pPr>
      <w:r>
        <w:rPr>
          <w:rFonts w:ascii="Courier New" w:hAnsi="Courier New" w:cs="Courier New"/>
          <w:sz w:val="20"/>
          <w:szCs w:val="20"/>
        </w:rPr>
        <w:t>│    Вид документа   │              Основание для размещения              │</w:t>
      </w:r>
    </w:p>
    <w:p w:rsidR="00E43A00" w:rsidRDefault="00E43A00">
      <w:pPr>
        <w:pStyle w:val="ConsPlusCell"/>
        <w:rPr>
          <w:rFonts w:ascii="Courier New" w:hAnsi="Courier New" w:cs="Courier New"/>
          <w:sz w:val="20"/>
          <w:szCs w:val="20"/>
        </w:rPr>
      </w:pPr>
      <w:r>
        <w:rPr>
          <w:rFonts w:ascii="Courier New" w:hAnsi="Courier New" w:cs="Courier New"/>
          <w:sz w:val="20"/>
          <w:szCs w:val="20"/>
        </w:rPr>
        <w:t>├────────────────────┼────────────────────────────────────────────────────┤</w:t>
      </w:r>
    </w:p>
    <w:p w:rsidR="00E43A00" w:rsidRDefault="00E43A00">
      <w:pPr>
        <w:pStyle w:val="ConsPlusCell"/>
        <w:rPr>
          <w:rFonts w:ascii="Courier New" w:hAnsi="Courier New" w:cs="Courier New"/>
          <w:sz w:val="20"/>
          <w:szCs w:val="20"/>
        </w:rPr>
      </w:pPr>
      <w:r>
        <w:rPr>
          <w:rFonts w:ascii="Courier New" w:hAnsi="Courier New" w:cs="Courier New"/>
          <w:sz w:val="20"/>
          <w:szCs w:val="20"/>
        </w:rPr>
        <w:t>│План-график         │Согласно п. 2 ч. 3 ст. 21 Закона N 44-ФЗ описание   │</w:t>
      </w:r>
    </w:p>
    <w:p w:rsidR="00E43A00" w:rsidRDefault="00E43A00">
      <w:pPr>
        <w:pStyle w:val="ConsPlusCell"/>
        <w:rPr>
          <w:rFonts w:ascii="Courier New" w:hAnsi="Courier New" w:cs="Courier New"/>
          <w:sz w:val="20"/>
          <w:szCs w:val="20"/>
        </w:rPr>
      </w:pPr>
      <w:r>
        <w:rPr>
          <w:rFonts w:ascii="Courier New" w:hAnsi="Courier New" w:cs="Courier New"/>
          <w:sz w:val="20"/>
          <w:szCs w:val="20"/>
        </w:rPr>
        <w:t>│                    │объекта закупки включается в полном объеме          │</w:t>
      </w:r>
    </w:p>
    <w:p w:rsidR="00E43A00" w:rsidRDefault="00E43A00">
      <w:pPr>
        <w:pStyle w:val="ConsPlusCell"/>
        <w:rPr>
          <w:rFonts w:ascii="Courier New" w:hAnsi="Courier New" w:cs="Courier New"/>
          <w:sz w:val="20"/>
          <w:szCs w:val="20"/>
        </w:rPr>
      </w:pPr>
      <w:r>
        <w:rPr>
          <w:rFonts w:ascii="Courier New" w:hAnsi="Courier New" w:cs="Courier New"/>
          <w:sz w:val="20"/>
          <w:szCs w:val="20"/>
        </w:rPr>
        <w:t>├────────────────────┼────────────────────────────────────────────────────┤</w:t>
      </w:r>
    </w:p>
    <w:p w:rsidR="00E43A00" w:rsidRDefault="00E43A00">
      <w:pPr>
        <w:pStyle w:val="ConsPlusCell"/>
        <w:rPr>
          <w:rFonts w:ascii="Courier New" w:hAnsi="Courier New" w:cs="Courier New"/>
          <w:sz w:val="20"/>
          <w:szCs w:val="20"/>
        </w:rPr>
      </w:pPr>
      <w:r>
        <w:rPr>
          <w:rFonts w:ascii="Courier New" w:hAnsi="Courier New" w:cs="Courier New"/>
          <w:sz w:val="20"/>
          <w:szCs w:val="20"/>
        </w:rPr>
        <w:t>│Соглашение о        │Согласно п. 2 ч. 2 ст. 25 Закона N 44-ФЗ включается │</w:t>
      </w:r>
    </w:p>
    <w:p w:rsidR="00E43A00" w:rsidRDefault="00E43A00">
      <w:pPr>
        <w:pStyle w:val="ConsPlusCell"/>
        <w:rPr>
          <w:rFonts w:ascii="Courier New" w:hAnsi="Courier New" w:cs="Courier New"/>
          <w:sz w:val="20"/>
          <w:szCs w:val="20"/>
        </w:rPr>
      </w:pPr>
      <w:r>
        <w:rPr>
          <w:rFonts w:ascii="Courier New" w:hAnsi="Courier New" w:cs="Courier New"/>
          <w:sz w:val="20"/>
          <w:szCs w:val="20"/>
        </w:rPr>
        <w:t>│проведении          │информация об объекте закупки, предполагаемом объеме│</w:t>
      </w:r>
    </w:p>
    <w:p w:rsidR="00E43A00" w:rsidRDefault="00E43A00">
      <w:pPr>
        <w:pStyle w:val="ConsPlusCell"/>
        <w:rPr>
          <w:rFonts w:ascii="Courier New" w:hAnsi="Courier New" w:cs="Courier New"/>
          <w:sz w:val="20"/>
          <w:szCs w:val="20"/>
        </w:rPr>
      </w:pPr>
      <w:r>
        <w:rPr>
          <w:rFonts w:ascii="Courier New" w:hAnsi="Courier New" w:cs="Courier New"/>
          <w:sz w:val="20"/>
          <w:szCs w:val="20"/>
        </w:rPr>
        <w:t>│совместных конкурса │закупки                                             │</w:t>
      </w:r>
    </w:p>
    <w:p w:rsidR="00E43A00" w:rsidRDefault="00E43A00">
      <w:pPr>
        <w:pStyle w:val="ConsPlusCell"/>
        <w:rPr>
          <w:rFonts w:ascii="Courier New" w:hAnsi="Courier New" w:cs="Courier New"/>
          <w:sz w:val="20"/>
          <w:szCs w:val="20"/>
        </w:rPr>
      </w:pPr>
      <w:r>
        <w:rPr>
          <w:rFonts w:ascii="Courier New" w:hAnsi="Courier New" w:cs="Courier New"/>
          <w:sz w:val="20"/>
          <w:szCs w:val="20"/>
        </w:rPr>
        <w:t>│и аукциона          │                                                    │</w:t>
      </w:r>
    </w:p>
    <w:p w:rsidR="00E43A00" w:rsidRDefault="00E43A00">
      <w:pPr>
        <w:pStyle w:val="ConsPlusCell"/>
        <w:rPr>
          <w:rFonts w:ascii="Courier New" w:hAnsi="Courier New" w:cs="Courier New"/>
          <w:sz w:val="20"/>
          <w:szCs w:val="20"/>
        </w:rPr>
      </w:pPr>
      <w:r>
        <w:rPr>
          <w:rFonts w:ascii="Courier New" w:hAnsi="Courier New" w:cs="Courier New"/>
          <w:sz w:val="20"/>
          <w:szCs w:val="20"/>
        </w:rPr>
        <w:t>├────────────────────┼────────────────────────────────────────────────────┤</w:t>
      </w:r>
    </w:p>
    <w:p w:rsidR="00E43A00" w:rsidRDefault="00E43A00">
      <w:pPr>
        <w:pStyle w:val="ConsPlusCell"/>
        <w:rPr>
          <w:rFonts w:ascii="Courier New" w:hAnsi="Courier New" w:cs="Courier New"/>
          <w:sz w:val="20"/>
          <w:szCs w:val="20"/>
        </w:rPr>
      </w:pPr>
      <w:r>
        <w:rPr>
          <w:rFonts w:ascii="Courier New" w:hAnsi="Courier New" w:cs="Courier New"/>
          <w:sz w:val="20"/>
          <w:szCs w:val="20"/>
        </w:rPr>
        <w:t>│Извещение об        │Согласно п. 2 ст. 42 Закона N 44-ФЗ описание объекта│</w:t>
      </w:r>
    </w:p>
    <w:p w:rsidR="00E43A00" w:rsidRDefault="00E43A00">
      <w:pPr>
        <w:pStyle w:val="ConsPlusCell"/>
        <w:rPr>
          <w:rFonts w:ascii="Courier New" w:hAnsi="Courier New" w:cs="Courier New"/>
          <w:sz w:val="20"/>
          <w:szCs w:val="20"/>
        </w:rPr>
      </w:pPr>
      <w:r>
        <w:rPr>
          <w:rFonts w:ascii="Courier New" w:hAnsi="Courier New" w:cs="Courier New"/>
          <w:sz w:val="20"/>
          <w:szCs w:val="20"/>
        </w:rPr>
        <w:lastRenderedPageBreak/>
        <w:t>│осуществлении       │закупки включается в полном объеме. Причем описание │</w:t>
      </w:r>
    </w:p>
    <w:p w:rsidR="00E43A00" w:rsidRDefault="00E43A00">
      <w:pPr>
        <w:pStyle w:val="ConsPlusCell"/>
        <w:rPr>
          <w:rFonts w:ascii="Courier New" w:hAnsi="Courier New" w:cs="Courier New"/>
          <w:sz w:val="20"/>
          <w:szCs w:val="20"/>
        </w:rPr>
      </w:pPr>
      <w:r>
        <w:rPr>
          <w:rFonts w:ascii="Courier New" w:hAnsi="Courier New" w:cs="Courier New"/>
          <w:sz w:val="20"/>
          <w:szCs w:val="20"/>
        </w:rPr>
        <w:t>│закупки             │объекта закупки включается в извещение в            │</w:t>
      </w:r>
    </w:p>
    <w:p w:rsidR="00E43A00" w:rsidRDefault="00E43A00">
      <w:pPr>
        <w:pStyle w:val="ConsPlusCell"/>
        <w:rPr>
          <w:rFonts w:ascii="Courier New" w:hAnsi="Courier New" w:cs="Courier New"/>
          <w:sz w:val="20"/>
          <w:szCs w:val="20"/>
        </w:rPr>
      </w:pPr>
      <w:r>
        <w:rPr>
          <w:rFonts w:ascii="Courier New" w:hAnsi="Courier New" w:cs="Courier New"/>
          <w:sz w:val="20"/>
          <w:szCs w:val="20"/>
        </w:rPr>
        <w:t>│                    │обязательном порядке при любых способах определения │</w:t>
      </w:r>
    </w:p>
    <w:p w:rsidR="00E43A00" w:rsidRDefault="00E43A00">
      <w:pPr>
        <w:pStyle w:val="ConsPlusCell"/>
        <w:rPr>
          <w:rFonts w:ascii="Courier New" w:hAnsi="Courier New" w:cs="Courier New"/>
          <w:sz w:val="20"/>
          <w:szCs w:val="20"/>
        </w:rPr>
      </w:pPr>
      <w:r>
        <w:rPr>
          <w:rFonts w:ascii="Courier New" w:hAnsi="Courier New" w:cs="Courier New"/>
          <w:sz w:val="20"/>
          <w:szCs w:val="20"/>
        </w:rPr>
        <w:t>│                    │поставщика                                          │</w:t>
      </w:r>
    </w:p>
    <w:p w:rsidR="00E43A00" w:rsidRDefault="00E43A00">
      <w:pPr>
        <w:pStyle w:val="ConsPlusCell"/>
        <w:rPr>
          <w:rFonts w:ascii="Courier New" w:hAnsi="Courier New" w:cs="Courier New"/>
          <w:sz w:val="20"/>
          <w:szCs w:val="20"/>
        </w:rPr>
      </w:pPr>
      <w:r>
        <w:rPr>
          <w:rFonts w:ascii="Courier New" w:hAnsi="Courier New" w:cs="Courier New"/>
          <w:sz w:val="20"/>
          <w:szCs w:val="20"/>
        </w:rPr>
        <w:t>├────────────────────┼────────────────────────────────────────────────────┤</w:t>
      </w:r>
    </w:p>
    <w:p w:rsidR="00E43A00" w:rsidRDefault="00E43A00">
      <w:pPr>
        <w:pStyle w:val="ConsPlusCell"/>
        <w:rPr>
          <w:rFonts w:ascii="Courier New" w:hAnsi="Courier New" w:cs="Courier New"/>
          <w:sz w:val="20"/>
          <w:szCs w:val="20"/>
        </w:rPr>
      </w:pPr>
      <w:r>
        <w:rPr>
          <w:rFonts w:ascii="Courier New" w:hAnsi="Courier New" w:cs="Courier New"/>
          <w:sz w:val="20"/>
          <w:szCs w:val="20"/>
        </w:rPr>
        <w:t>│Документация о      │Описание объекта закупки включается:                │</w:t>
      </w:r>
    </w:p>
    <w:p w:rsidR="00E43A00" w:rsidRDefault="00E43A00">
      <w:pPr>
        <w:pStyle w:val="ConsPlusCell"/>
        <w:rPr>
          <w:rFonts w:ascii="Courier New" w:hAnsi="Courier New" w:cs="Courier New"/>
          <w:sz w:val="20"/>
          <w:szCs w:val="20"/>
        </w:rPr>
      </w:pPr>
      <w:r>
        <w:rPr>
          <w:rFonts w:ascii="Courier New" w:hAnsi="Courier New" w:cs="Courier New"/>
          <w:sz w:val="20"/>
          <w:szCs w:val="20"/>
        </w:rPr>
        <w:t>│закупке             │- в конкурсную документацию (п. 1 ч. 1 ст. 50 Закона│</w:t>
      </w:r>
    </w:p>
    <w:p w:rsidR="00E43A00" w:rsidRDefault="00E43A00">
      <w:pPr>
        <w:pStyle w:val="ConsPlusCell"/>
        <w:rPr>
          <w:rFonts w:ascii="Courier New" w:hAnsi="Courier New" w:cs="Courier New"/>
          <w:sz w:val="20"/>
          <w:szCs w:val="20"/>
        </w:rPr>
      </w:pPr>
      <w:r>
        <w:rPr>
          <w:rFonts w:ascii="Courier New" w:hAnsi="Courier New" w:cs="Courier New"/>
          <w:sz w:val="20"/>
          <w:szCs w:val="20"/>
        </w:rPr>
        <w:t>│                    │N 44-ФЗ);                                           │</w:t>
      </w:r>
    </w:p>
    <w:p w:rsidR="00E43A00" w:rsidRDefault="00E43A00">
      <w:pPr>
        <w:pStyle w:val="ConsPlusCell"/>
        <w:rPr>
          <w:rFonts w:ascii="Courier New" w:hAnsi="Courier New" w:cs="Courier New"/>
          <w:sz w:val="20"/>
          <w:szCs w:val="20"/>
        </w:rPr>
      </w:pPr>
      <w:r>
        <w:rPr>
          <w:rFonts w:ascii="Courier New" w:hAnsi="Courier New" w:cs="Courier New"/>
          <w:sz w:val="20"/>
          <w:szCs w:val="20"/>
        </w:rPr>
        <w:t>│                    │- документацию об электронном аукционе (п. 1 ч. 1   │</w:t>
      </w:r>
    </w:p>
    <w:p w:rsidR="00E43A00" w:rsidRDefault="00E43A00">
      <w:pPr>
        <w:pStyle w:val="ConsPlusCell"/>
        <w:rPr>
          <w:rFonts w:ascii="Courier New" w:hAnsi="Courier New" w:cs="Courier New"/>
          <w:sz w:val="20"/>
          <w:szCs w:val="20"/>
        </w:rPr>
      </w:pPr>
      <w:r>
        <w:rPr>
          <w:rFonts w:ascii="Courier New" w:hAnsi="Courier New" w:cs="Courier New"/>
          <w:sz w:val="20"/>
          <w:szCs w:val="20"/>
        </w:rPr>
        <w:t>│                    │ст. 64 Закона N 44-ФЗ);                             │</w:t>
      </w:r>
    </w:p>
    <w:p w:rsidR="00E43A00" w:rsidRDefault="00E43A00">
      <w:pPr>
        <w:pStyle w:val="ConsPlusCell"/>
        <w:rPr>
          <w:rFonts w:ascii="Courier New" w:hAnsi="Courier New" w:cs="Courier New"/>
          <w:sz w:val="20"/>
          <w:szCs w:val="20"/>
        </w:rPr>
      </w:pPr>
      <w:r>
        <w:rPr>
          <w:rFonts w:ascii="Courier New" w:hAnsi="Courier New" w:cs="Courier New"/>
          <w:sz w:val="20"/>
          <w:szCs w:val="20"/>
        </w:rPr>
        <w:t>│                    │- документацию о проведении запроса предложений     │</w:t>
      </w:r>
    </w:p>
    <w:p w:rsidR="00E43A00" w:rsidRDefault="00E43A00">
      <w:pPr>
        <w:pStyle w:val="ConsPlusCell"/>
        <w:rPr>
          <w:rFonts w:ascii="Courier New" w:hAnsi="Courier New" w:cs="Courier New"/>
          <w:sz w:val="20"/>
          <w:szCs w:val="20"/>
        </w:rPr>
      </w:pPr>
      <w:r>
        <w:rPr>
          <w:rFonts w:ascii="Courier New" w:hAnsi="Courier New" w:cs="Courier New"/>
          <w:sz w:val="20"/>
          <w:szCs w:val="20"/>
        </w:rPr>
        <w:t>│                    │(п. 2 ч. 6 ст. 83 Закона N 44-ФЗ);                  │</w:t>
      </w:r>
    </w:p>
    <w:p w:rsidR="00E43A00" w:rsidRDefault="00E43A00">
      <w:pPr>
        <w:pStyle w:val="ConsPlusCell"/>
        <w:rPr>
          <w:rFonts w:ascii="Courier New" w:hAnsi="Courier New" w:cs="Courier New"/>
          <w:sz w:val="20"/>
          <w:szCs w:val="20"/>
        </w:rPr>
      </w:pPr>
      <w:r>
        <w:rPr>
          <w:rFonts w:ascii="Courier New" w:hAnsi="Courier New" w:cs="Courier New"/>
          <w:sz w:val="20"/>
          <w:szCs w:val="20"/>
        </w:rPr>
        <w:t>│                    │- документацию о закрытом аукционе (п. 1 ч. 1 ст. 87│</w:t>
      </w:r>
    </w:p>
    <w:p w:rsidR="00E43A00" w:rsidRDefault="00E43A00">
      <w:pPr>
        <w:pStyle w:val="ConsPlusCell"/>
        <w:rPr>
          <w:rFonts w:ascii="Courier New" w:hAnsi="Courier New" w:cs="Courier New"/>
          <w:sz w:val="20"/>
          <w:szCs w:val="20"/>
        </w:rPr>
      </w:pPr>
      <w:r>
        <w:rPr>
          <w:rFonts w:ascii="Courier New" w:hAnsi="Courier New" w:cs="Courier New"/>
          <w:sz w:val="20"/>
          <w:szCs w:val="20"/>
        </w:rPr>
        <w:t>│                    │Закона N 44-ФЗ)                                     │</w:t>
      </w:r>
    </w:p>
    <w:p w:rsidR="00E43A00" w:rsidRDefault="00E43A00">
      <w:pPr>
        <w:pStyle w:val="ConsPlusCell"/>
        <w:rPr>
          <w:rFonts w:ascii="Courier New" w:hAnsi="Courier New" w:cs="Courier New"/>
          <w:sz w:val="20"/>
          <w:szCs w:val="20"/>
        </w:rPr>
      </w:pPr>
      <w:r>
        <w:rPr>
          <w:rFonts w:ascii="Courier New" w:hAnsi="Courier New" w:cs="Courier New"/>
          <w:sz w:val="20"/>
          <w:szCs w:val="20"/>
        </w:rPr>
        <w:t>└────────────────────┴────────────────────────────────────────────────────┘</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техническое задание включается в состав проекта контракта, документацию и (или) извещение о закупке, то при описании объекта закупки заказчику необходимо отразить следующие параметры: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Качественные характеристики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Указывается совокупность свойств, характеристик, признаков товаров, услуг, работ, обусловливающих их способность удовлетворять потребности и запросы заказчика, соответствовать своему назначению и предъявляемым требованиям. При описании качественных характеристик необходимо использовать стандартные показатели, требования, условные обозначения и терминологию, установленные в соответствии с техническими регламентами, стандартами и иными требованиями, предусмотренными законодательством РФ о техническом регулировании. Качество определяется соответствием товаров, работ, услуг по характеризующим их признакам пригодности, целям, ценностям, условиям, технологиям выполнения и требованиям стандартов, законов, технических регламентов, исполненных контрактов.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Качественные характеристики объекта закупки являются критерием оценки заявок, окончательных предложений участников закупки (ч. 1 ст. 32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известно, что при проведении конкурса участник закупки предлагает объект закупки, демонстрационный образец которого заказчик не может увидеть на этапе вскрытия конвертов и (или) рассмотрения заявок. Поэтому в техническом задании заказчик устанавливает те качественные характеристики объекта закупки, которые ему необходимы как ключевые. Однако такой комплекс показателей не должен повлечь необоснованного ограничения количества участников закупки. Для этого работнику контрактной службы заказчика при описании объекта закупки необходимо по возможности использовать стандартные показатели, требования, условные обозначения и терминологию, установленные в соответствии с техническими регламентами, стандартами и иными требованиями, предусмотренными законодательством РФ о техническом регулировании.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Технические характеристики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Указывается информация, определяющая технические свойства объекта закупки. Заказчик может дать развернутое, детализированное описание объекта закупки, привести конкретные данные, параметры, исходные и конечные величины, физические величины показателей, описать регламент и порядок действий при поставке товара, выполнении работ, оказании услуг. При описании технических характеристик необходимо использовать стандартные показатели, требования, условные обозначения и терминологию, установленные в соответствии с техническими регламентами, стандартами и иными требованиями, предусмотренными законодательством РФ о техническом регулировании. Кроме того, в описание технических характеристик можно включить эскизы, чертежи, проекты, фотографии и пр. При использовании наглядных материалов заказчик должен соблюдать авторские права.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xml:space="preserve">Например, заказчику необходимо приобрести стол в кабинет руководителя отдела. </w:t>
      </w:r>
      <w:r>
        <w:rPr>
          <w:rFonts w:ascii="Calibri" w:hAnsi="Calibri" w:cs="Calibri"/>
          <w:i/>
          <w:iCs/>
        </w:rPr>
        <w:lastRenderedPageBreak/>
        <w:t>Работник контрактной службы при описании характеристик объекта закупки может указать в техническом задании: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"Требования к товару.</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Товар (далее также - мебель) должен соответствовать: Межгосударственному стандарту ГОСТ 16371-93 "Мебель. Общие технические условия" (введен в действие Постановлением Госстандарта России от 02.06.1994 N 160), ГОСТ 26800.1-86 "Мебель для административных помещений. Функциональные размеры", ГОСТ 26800.4-86 "Мебель для административных помещений. Функциональные размеры отделений шкафов", ОСТ 13-40-89 "Фурнитура мебельная. Общие технические условия".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Наименование товара - стол эргономичный.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Размер, Ш x Г x В (ширина, глубина, высота):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минимальные значения - 100 x 100 x 71,5 см;</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максимальные значения - 165 x 110 x 71,5 см.</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При этом высота не подлежит изменению.</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Цвет: коричневый.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Требования к столешнице: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Материал - высококачественная МДФ, толщина: минимальное значение - 12 мм, максимальное значение - 35 мм. Облицовка - ПВХ-пленка.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Столешница должна быть эргономичной и иметь плавные края.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В столешнице должно быть предусмотрено отверстие для проводов с заглушкой".</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Эксплуатационные характеристики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Указываются характеристики надежности и работоспособности объекта закупки, условия, обеспечивающие его эффективную эксплуатацию, к которым относятся в том числе прочность, долговечность, технические параметры, объемно-планировочные, санитарно-гигиенические, экономические и эстетические характеристики, такие как ровность, устойчивость. Могут быть также указаны эксплуатационные расходы, которые связаны с поддержанием объекта закупки в необходимом заказчику состоянии. В качестве эксплуатационных характеристик товара можно указать стадию его жизненного цикла использования по назначению.</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показателей и характеристик объекта закупки остается за заказчиком. Поэтому определять предмет закупки, отражать требования в техническом задании должен специалист, владеющий знаниями о предмете закупки профессионально. Вместе с тем при определении эксплуатационных характеристик профильному специалисту нелишне ознакомиться с пожеланиями тех работников, которые будут использовать объект закупки. Например, учесть такие факторы, как удобство, простота в работе и т.п.</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Функциональные характеристики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Совокупность сведений о свойствах объекта закупки, удовлетворяющих потребности и ожидания заказчика. Такие сведения отражают способность объекта выполнять его основную функцию. При определении функциональных характеристик необходимо установить основное назначение объекта закупки и условия его использования по назначению. Функциональное назначение объекта характеризуется следующими свойствами: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выполнение основной функции, определяющееся степенью удовлетворения наиболее значимой потребности при использовании по назначению (например, создание и поддержание определенной температуры в помещении);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совершение вспомогательных операций, определяющееся особенностями функционирования объекта закупки на разных этапах его технологического и жизненного цикла. Данное требование является критерием оценки заявок, окончательных предложений участников закупки (ч. 1 ст. 32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при закупке продуктов питания функциональными характеристиками являются потребительские свойства товара, а именно:</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пищевая ценность (энергетическая, биологическая);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эстетические свойства (форма, цвет, запах, совершенство производственного исполнения).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lastRenderedPageBreak/>
        <w:t>При закупке непродовольственных товаров функциональными характеристиками могут являться: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социальное назначение - соответствие товаров общественно необходимым и индивидуальным потребностям. Показатели свойств социального назначения зависят от многих факторов, например направления моды, стиля, сезонности товара;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классификационное назначение - возможность использования некоторых свойств и показателей в качестве классификационных признаков;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универсальное назначение - способность некоторых свойств и показателей товаров удовлетворять различные потребности;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надежность - способность изделия сохранять во времени в установленных пределах все значения параметров, определяющих его возможность выполнять требуемые функции в заданных режимах и условиях. Показателями надежности являются безотказность, долговечность, ремонтопригодность и сохраняемость. По существу, показатели надежности дополняют характеристику товаров показателями функционального назначения, так как определяют продолжительность или полноту проявления эффекта от использования товара заказчиком.</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Гарантийный срок.</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Указывается срок, в течение которого заказчик имеет право обратиться к участнику закупки с требованием о восстановлении свойств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сути гарантийный срок - это период сохраняемости первоначальных свойств объекта закупки, в течение которого участник закупки гарантирует и обеспечивает выполнение задач, поставленных в отношении объекта закупки, при условии соблюдения заказчиком правил его эксплуатации, хранения, использования и транспортирования.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Гарантийный срок может определяться в днях, месяцах, годах. Для некоторых объектов закупки гарантийный срок может быть установлен законом или иным нормативным актом.</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гарантийный срок для объекта долевого строительства без учета технологического и инженерного оборудования, входящего в его состав, не может составлять менее пяти лет (ч. 5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Объем предоставляемых гарантий качества товара, работ, услуг.</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объемом предоставления гарантий качества товара, работ, услуг понимается совокупный объем расходуемых ресурсов, затрат факторов производства, которые несет участник закупки на обслуживание объекта закупки в целях восстановления его функционального состояния. Измеряется в натуральных (физических) или денежных единицах. В этом разделе также можно перечислить обязанности участника закупки в случае обнаружения дефектов объекта закупки или несоответствия его контракту.</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в случае оказания услуг по мойке окон заказчик вправе предусмотреть в техническом задании обязанность участника закупки повторно оказать услугу, если обнаружится, что она была предоставлена некачественно (остались разводы на стекле, пыль на рамах, загрязнения), до полного устранения обнаруженных дефектов.</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Упаковка.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Указываются требования к комплексу защитных мер и материальных средств по подготовке товара к транспортированию и хранению для обеспечения его максимальной сохранности.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Назначение упаковки - сохранить содержимое, защитить от внешних воздействий при транспортировании и реализации продукции (например, при передаче конечному потребителю лекарств в индивидуальной упаковке). Основная задача упаковки - предотвращение повреждения и (или) порчи товара.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Заказчик может установить требования к внешней и внутренней упаковке товара, </w:t>
      </w:r>
      <w:r>
        <w:rPr>
          <w:rFonts w:ascii="Calibri" w:hAnsi="Calibri" w:cs="Calibri"/>
        </w:rPr>
        <w:lastRenderedPageBreak/>
        <w:t>предусмотреть вид и материалы упаковки, ее конструкцию. В отношении некоторых видов товаров требования к упаковке предусматриваются стандартами.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в разд. 4.9 ГОСТ Р ЕН 365-2010 "Национальный стандарт Российской Федерации. Система стандартов безопасности труда. Средства индивидуальной защиты от падения с высоты. Основные требования к инструкции по применению, техническому обслуживанию, периодической проверке, ремонту, маркировке и упаковке" предусмотрено, что производители обязаны принимать все разумные меры для того, чтобы обеспечить упаковку, достаточную для предотвращения повреждений и ухудшения качества в ходе транспортирования. А при наличии неблагоприятных условий окружающей среды, либо специальных условий поставки, предусматривающих, например, длительное хранение на складе, либо особых требований к транспортированию данные условия должны выдвигаться покупателем и одобряться производителем.</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Маркировка.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маркировке заключаются в том, что на упаковку должны быть нанесены идентификационные условные обозначения, содержащие данные, которые позволяют осуществить перевозку товара, определить порядок и способы обращения с грузом, информируют о его габаритных размерах и весе, месте отправления. Маркировка также предусматривает нанесение на упаковку манипуляционных знаков, которые информируют об особенностях груза и условиях его хранения. Например, знак "Беречь от влаги" предусматривает необходимость оберегать груз от влажного воздействия при хранении и перевозке.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закупке отдельных видов товаров требование о маркировке является обязательным.</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на упаковку с опасным грузом в обязательном порядке наносится маркировка, характеризующая вид и степень опасности груза. Она должна содержать знак опасности, транспортное наименование груза, номер ООН, классификационный шифр (п. 2.4 ГОСТ 19433-88 "Грузы опасные. Классификация и маркировка").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Условные обозначения.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описании объекта закупки в некоторых случаях возникает необходимость использовать специальные обозначения, например сокращенное обозначение размеров, народные и исторические термины, графические элементы, стандартные сокращения пояснительных надписей, применяемых на схемах, картах, чертежах. В этом случае при описании технических и качественных характеристик объекта закупки, закрепленных стандартами, техническими регламентами, лучше использовать такие обозначения (графические, буквенные, цифровые). Это позволит избежать разночтений в техническом задании, упорядочить содержащуюся в нем информацию и предотвратить неправильное толкование условных обозначений.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п. 3 ч. 1 ст. 33 Закона N 44-ФЗ в техническом задании допускается устанавливать требования к условным обозначениям. Введение таких требований приводит к единообразному пониманию содержания заявки и окончательного предложения и позволяет проверить их на соответствие техническому заданию.</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Терминология.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единообразного понимания условий технического задания при описании качественных и технических характеристик объекта закупки необходимо использовать термины (п. 2 ч. 1 ст. 33 Закона N 44-ФЗ). В техническом задании закрепляется общий подход к их применению. Термины служат обозначениями выделенных характеристик, отражают специфику конкретной сферы. Они должны быть четко определены, так как являются способом типизации описания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согласно п. 3 ч. 1 ст. 33 Закона N 44-ФЗ в техническом задании допускается устанавливать требования к терминологии. Введение таких требований приводит к единообразному пониманию содержания заявки и окончательного предложения и позволяет проверить их на соответствие техническому заданию.</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lastRenderedPageBreak/>
        <w:t>Рекомендация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технического задания целесообразно использовать термины, закрепленные стандартами и (или) техническими регламентами. Это позволит свести к минимуму их неправильное толкование.</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если заказчику необходимо провести комплекс операций по восстановлению исправности или работоспособности изделий и восстановлению ресурсов изделий или их составных частей, для обозначения такого комплекса в техническом задании он может использовать термин "ремонт".</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Новый товар.</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описание объекта закупки включены товары, то по правилам п. 7 ч. 1 ст. 33 Закона N 44-ФЗ поставке подлежат новые товары при условии, что не указано иное.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 считается новым, если: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находился в употреблении;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ремонтировался;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восстанавливался;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осуществлялась замена его запасных частей;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восстанавливались его потребительские свойства.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Товарный знак.</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п. 1 ч. 1 ст. 33 Закона N 44-ФЗ в описание объекта закупки не должны включаться требования или указания в отношении товарного знака. Указание на товарный знак допускается лишь в случаях, предусмотренных данным Законом, однако даже в этих случаях заказчик обязан перечислить требования к качеству товара, технические и другие характеристики. Такое положение содержится в требованиях к описанию закупки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outlineLvl w:val="3"/>
        <w:rPr>
          <w:rFonts w:ascii="Calibri" w:hAnsi="Calibri" w:cs="Calibri"/>
        </w:rPr>
      </w:pPr>
      <w:bookmarkStart w:id="10" w:name="Par331"/>
      <w:bookmarkEnd w:id="10"/>
      <w:r>
        <w:rPr>
          <w:rFonts w:ascii="Calibri" w:hAnsi="Calibri" w:cs="Calibri"/>
          <w:b/>
          <w:bCs/>
        </w:rPr>
        <w:t>Таблица. Случаи, в которых допускается включать в описание объекта закупки товарный знак</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pStyle w:val="ConsPlusCell"/>
        <w:rPr>
          <w:rFonts w:ascii="Courier New" w:hAnsi="Courier New" w:cs="Courier New"/>
          <w:sz w:val="20"/>
          <w:szCs w:val="20"/>
        </w:rPr>
      </w:pPr>
      <w:r>
        <w:rPr>
          <w:rFonts w:ascii="Courier New" w:hAnsi="Courier New" w:cs="Courier New"/>
          <w:sz w:val="20"/>
          <w:szCs w:val="20"/>
        </w:rPr>
        <w:t>┌─────────────────────────────────────┬───────────────────────────────────┐</w:t>
      </w:r>
    </w:p>
    <w:p w:rsidR="00E43A00" w:rsidRDefault="00E43A00">
      <w:pPr>
        <w:pStyle w:val="ConsPlusCell"/>
        <w:rPr>
          <w:rFonts w:ascii="Courier New" w:hAnsi="Courier New" w:cs="Courier New"/>
          <w:sz w:val="20"/>
          <w:szCs w:val="20"/>
        </w:rPr>
      </w:pPr>
      <w:r>
        <w:rPr>
          <w:rFonts w:ascii="Courier New" w:hAnsi="Courier New" w:cs="Courier New"/>
          <w:sz w:val="20"/>
          <w:szCs w:val="20"/>
        </w:rPr>
        <w:t>│                Случай               │         Условие включения         │</w:t>
      </w:r>
    </w:p>
    <w:p w:rsidR="00E43A00" w:rsidRDefault="00E43A00">
      <w:pPr>
        <w:pStyle w:val="ConsPlusCell"/>
        <w:rPr>
          <w:rFonts w:ascii="Courier New" w:hAnsi="Courier New" w:cs="Courier New"/>
          <w:sz w:val="20"/>
          <w:szCs w:val="20"/>
        </w:rPr>
      </w:pPr>
      <w:r>
        <w:rPr>
          <w:rFonts w:ascii="Courier New" w:hAnsi="Courier New" w:cs="Courier New"/>
          <w:sz w:val="20"/>
          <w:szCs w:val="20"/>
        </w:rPr>
        <w:t>├─────────────────────────────────────┼───────────────────────────────────┤</w:t>
      </w:r>
    </w:p>
    <w:p w:rsidR="00E43A00" w:rsidRDefault="00E43A00">
      <w:pPr>
        <w:pStyle w:val="ConsPlusCell"/>
        <w:rPr>
          <w:rFonts w:ascii="Courier New" w:hAnsi="Courier New" w:cs="Courier New"/>
          <w:sz w:val="20"/>
          <w:szCs w:val="20"/>
        </w:rPr>
      </w:pPr>
      <w:r>
        <w:rPr>
          <w:rFonts w:ascii="Courier New" w:hAnsi="Courier New" w:cs="Courier New"/>
          <w:sz w:val="20"/>
          <w:szCs w:val="20"/>
        </w:rPr>
        <w:t>│Нет способа, обеспечивающего более   │Указывается при любых способах     │</w:t>
      </w:r>
    </w:p>
    <w:p w:rsidR="00E43A00" w:rsidRDefault="00E43A00">
      <w:pPr>
        <w:pStyle w:val="ConsPlusCell"/>
        <w:rPr>
          <w:rFonts w:ascii="Courier New" w:hAnsi="Courier New" w:cs="Courier New"/>
          <w:sz w:val="20"/>
          <w:szCs w:val="20"/>
        </w:rPr>
      </w:pPr>
      <w:r>
        <w:rPr>
          <w:rFonts w:ascii="Courier New" w:hAnsi="Courier New" w:cs="Courier New"/>
          <w:sz w:val="20"/>
          <w:szCs w:val="20"/>
        </w:rPr>
        <w:t>│точное и четкое описание             │определения поставщика             │</w:t>
      </w:r>
    </w:p>
    <w:p w:rsidR="00E43A00" w:rsidRDefault="00E43A00">
      <w:pPr>
        <w:pStyle w:val="ConsPlusCell"/>
        <w:rPr>
          <w:rFonts w:ascii="Courier New" w:hAnsi="Courier New" w:cs="Courier New"/>
          <w:sz w:val="20"/>
          <w:szCs w:val="20"/>
        </w:rPr>
      </w:pPr>
      <w:r>
        <w:rPr>
          <w:rFonts w:ascii="Courier New" w:hAnsi="Courier New" w:cs="Courier New"/>
          <w:sz w:val="20"/>
          <w:szCs w:val="20"/>
        </w:rPr>
        <w:t>│характеристик объекта закупки        │                                   │</w:t>
      </w:r>
    </w:p>
    <w:p w:rsidR="00E43A00" w:rsidRDefault="00E43A00">
      <w:pPr>
        <w:pStyle w:val="ConsPlusCell"/>
        <w:rPr>
          <w:rFonts w:ascii="Courier New" w:hAnsi="Courier New" w:cs="Courier New"/>
          <w:sz w:val="20"/>
          <w:szCs w:val="20"/>
        </w:rPr>
      </w:pPr>
      <w:r>
        <w:rPr>
          <w:rFonts w:ascii="Courier New" w:hAnsi="Courier New" w:cs="Courier New"/>
          <w:sz w:val="20"/>
          <w:szCs w:val="20"/>
        </w:rPr>
        <w:t>├─────────────────────────────────────┼───────────────────────────────────┤</w:t>
      </w:r>
    </w:p>
    <w:p w:rsidR="00E43A00" w:rsidRDefault="00E43A00">
      <w:pPr>
        <w:pStyle w:val="ConsPlusCell"/>
        <w:rPr>
          <w:rFonts w:ascii="Courier New" w:hAnsi="Courier New" w:cs="Courier New"/>
          <w:sz w:val="20"/>
          <w:szCs w:val="20"/>
        </w:rPr>
      </w:pPr>
      <w:r>
        <w:rPr>
          <w:rFonts w:ascii="Courier New" w:hAnsi="Courier New" w:cs="Courier New"/>
          <w:sz w:val="20"/>
          <w:szCs w:val="20"/>
        </w:rPr>
        <w:t>│При выполнении работ, оказании услуг │Указывается при проведении         │</w:t>
      </w:r>
    </w:p>
    <w:p w:rsidR="00E43A00" w:rsidRDefault="00E43A00">
      <w:pPr>
        <w:pStyle w:val="ConsPlusCell"/>
        <w:rPr>
          <w:rFonts w:ascii="Courier New" w:hAnsi="Courier New" w:cs="Courier New"/>
          <w:sz w:val="20"/>
          <w:szCs w:val="20"/>
        </w:rPr>
      </w:pPr>
      <w:r>
        <w:rPr>
          <w:rFonts w:ascii="Courier New" w:hAnsi="Courier New" w:cs="Courier New"/>
          <w:sz w:val="20"/>
          <w:szCs w:val="20"/>
        </w:rPr>
        <w:t>│предполагается использовать товары,  │конкурса, аукциона и запроса       │</w:t>
      </w:r>
    </w:p>
    <w:p w:rsidR="00E43A00" w:rsidRDefault="00E43A00">
      <w:pPr>
        <w:pStyle w:val="ConsPlusCell"/>
        <w:rPr>
          <w:rFonts w:ascii="Courier New" w:hAnsi="Courier New" w:cs="Courier New"/>
          <w:sz w:val="20"/>
          <w:szCs w:val="20"/>
        </w:rPr>
      </w:pPr>
      <w:r>
        <w:rPr>
          <w:rFonts w:ascii="Courier New" w:hAnsi="Courier New" w:cs="Courier New"/>
          <w:sz w:val="20"/>
          <w:szCs w:val="20"/>
        </w:rPr>
        <w:t>│поставка которых не является         │предложений и сопровождается       │</w:t>
      </w:r>
    </w:p>
    <w:p w:rsidR="00E43A00" w:rsidRDefault="00E43A00">
      <w:pPr>
        <w:pStyle w:val="ConsPlusCell"/>
        <w:rPr>
          <w:rFonts w:ascii="Courier New" w:hAnsi="Courier New" w:cs="Courier New"/>
          <w:sz w:val="20"/>
          <w:szCs w:val="20"/>
        </w:rPr>
      </w:pPr>
      <w:r>
        <w:rPr>
          <w:rFonts w:ascii="Courier New" w:hAnsi="Courier New" w:cs="Courier New"/>
          <w:sz w:val="20"/>
          <w:szCs w:val="20"/>
        </w:rPr>
        <w:t>│предметом контракта                  │словами "или эквивалент"           │</w:t>
      </w:r>
    </w:p>
    <w:p w:rsidR="00E43A00" w:rsidRDefault="00E43A00">
      <w:pPr>
        <w:pStyle w:val="ConsPlusCell"/>
        <w:rPr>
          <w:rFonts w:ascii="Courier New" w:hAnsi="Courier New" w:cs="Courier New"/>
          <w:sz w:val="20"/>
          <w:szCs w:val="20"/>
        </w:rPr>
      </w:pPr>
      <w:r>
        <w:rPr>
          <w:rFonts w:ascii="Courier New" w:hAnsi="Courier New" w:cs="Courier New"/>
          <w:sz w:val="20"/>
          <w:szCs w:val="20"/>
        </w:rPr>
        <w:t>└─────────────────────────────────────┴───────────────────────────────────┘</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товарного знака в описание объекта должно сопровождаться словами "или эквивалент", за исключением случая, когда нет иного способа обеспечить более точное и четкое описание характеристик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Показатели.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описании в техническом задании характеристик объекта закупки используются показатели. Они отражаются преимущественно в численной форме и позволяют определить соответствие закупаемых товаров, работ, услуг установленным требованиям заказчика.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указании показателей необходимо соблюдать следующие правила: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использовать по возможности стандартные показатели (п. 2 ч. 1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указывать максимальные и (или) минимальные значения показателей, а также значения, которые не могут меняться (ч. 2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xml:space="preserve">Например, заказчик осуществляет закупку сырого молока. Работник контрактной службы может привести в техническом задании показатели допустимого содержания </w:t>
      </w:r>
      <w:r>
        <w:rPr>
          <w:rFonts w:ascii="Calibri" w:hAnsi="Calibri" w:cs="Calibri"/>
          <w:i/>
          <w:iCs/>
        </w:rPr>
        <w:lastRenderedPageBreak/>
        <w:t>токсичных элементов в поставляемом товаре:</w:t>
      </w:r>
    </w:p>
    <w:p w:rsidR="00E43A00" w:rsidRDefault="00E43A00">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02"/>
        <w:gridCol w:w="4900"/>
      </w:tblGrid>
      <w:tr w:rsidR="00E43A00">
        <w:tblPrEx>
          <w:tblCellMar>
            <w:top w:w="0" w:type="dxa"/>
            <w:bottom w:w="0" w:type="dxa"/>
          </w:tblCellMar>
        </w:tblPrEx>
        <w:trPr>
          <w:tblCellSpacing w:w="5" w:type="nil"/>
        </w:trPr>
        <w:tc>
          <w:tcPr>
            <w:tcW w:w="3402" w:type="dxa"/>
            <w:tcBorders>
              <w:top w:val="single" w:sz="4" w:space="0" w:color="auto"/>
              <w:left w:val="single" w:sz="4" w:space="0" w:color="auto"/>
              <w:bottom w:val="single" w:sz="4" w:space="0" w:color="auto"/>
              <w:right w:val="single" w:sz="4" w:space="0" w:color="auto"/>
            </w:tcBorders>
          </w:tcPr>
          <w:p w:rsidR="00E43A00" w:rsidRDefault="00E43A00">
            <w:pPr>
              <w:widowControl w:val="0"/>
              <w:autoSpaceDE w:val="0"/>
              <w:autoSpaceDN w:val="0"/>
              <w:adjustRightInd w:val="0"/>
              <w:spacing w:after="0" w:line="240" w:lineRule="auto"/>
              <w:jc w:val="center"/>
              <w:rPr>
                <w:rFonts w:ascii="Calibri" w:hAnsi="Calibri" w:cs="Calibri"/>
              </w:rPr>
            </w:pPr>
            <w:r>
              <w:rPr>
                <w:rFonts w:ascii="Calibri" w:hAnsi="Calibri" w:cs="Calibri"/>
              </w:rPr>
              <w:t>Токсичный элемент</w:t>
            </w:r>
          </w:p>
        </w:tc>
        <w:tc>
          <w:tcPr>
            <w:tcW w:w="4900" w:type="dxa"/>
            <w:tcBorders>
              <w:top w:val="single" w:sz="4" w:space="0" w:color="auto"/>
              <w:left w:val="single" w:sz="4" w:space="0" w:color="auto"/>
              <w:bottom w:val="single" w:sz="4" w:space="0" w:color="auto"/>
              <w:right w:val="single" w:sz="4" w:space="0" w:color="auto"/>
            </w:tcBorders>
          </w:tcPr>
          <w:p w:rsidR="00E43A00" w:rsidRDefault="00E43A00">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уровни, мг/кг (не более)</w:t>
            </w:r>
          </w:p>
        </w:tc>
      </w:tr>
      <w:tr w:rsidR="00E43A00">
        <w:tblPrEx>
          <w:tblCellMar>
            <w:top w:w="0" w:type="dxa"/>
            <w:bottom w:w="0" w:type="dxa"/>
          </w:tblCellMar>
        </w:tblPrEx>
        <w:trPr>
          <w:tblCellSpacing w:w="5" w:type="nil"/>
        </w:trPr>
        <w:tc>
          <w:tcPr>
            <w:tcW w:w="3402" w:type="dxa"/>
            <w:tcBorders>
              <w:left w:val="single" w:sz="4" w:space="0" w:color="auto"/>
              <w:bottom w:val="single" w:sz="4" w:space="0" w:color="auto"/>
              <w:right w:val="single" w:sz="4" w:space="0" w:color="auto"/>
            </w:tcBorders>
          </w:tcPr>
          <w:p w:rsidR="00E43A00" w:rsidRDefault="00E43A00">
            <w:pPr>
              <w:widowControl w:val="0"/>
              <w:autoSpaceDE w:val="0"/>
              <w:autoSpaceDN w:val="0"/>
              <w:adjustRightInd w:val="0"/>
              <w:spacing w:after="0" w:line="240" w:lineRule="auto"/>
              <w:rPr>
                <w:rFonts w:ascii="Calibri" w:hAnsi="Calibri" w:cs="Calibri"/>
              </w:rPr>
            </w:pPr>
            <w:r>
              <w:rPr>
                <w:rFonts w:ascii="Calibri" w:hAnsi="Calibri" w:cs="Calibri"/>
              </w:rPr>
              <w:t>Свинец</w:t>
            </w:r>
          </w:p>
        </w:tc>
        <w:tc>
          <w:tcPr>
            <w:tcW w:w="4900" w:type="dxa"/>
            <w:tcBorders>
              <w:left w:val="single" w:sz="4" w:space="0" w:color="auto"/>
              <w:bottom w:val="single" w:sz="4" w:space="0" w:color="auto"/>
              <w:right w:val="single" w:sz="4" w:space="0" w:color="auto"/>
            </w:tcBorders>
          </w:tcPr>
          <w:p w:rsidR="00E43A00" w:rsidRDefault="00E43A00">
            <w:pPr>
              <w:widowControl w:val="0"/>
              <w:autoSpaceDE w:val="0"/>
              <w:autoSpaceDN w:val="0"/>
              <w:adjustRightInd w:val="0"/>
              <w:spacing w:after="0" w:line="240" w:lineRule="auto"/>
              <w:rPr>
                <w:rFonts w:ascii="Calibri" w:hAnsi="Calibri" w:cs="Calibri"/>
              </w:rPr>
            </w:pPr>
            <w:r>
              <w:rPr>
                <w:rFonts w:ascii="Calibri" w:hAnsi="Calibri" w:cs="Calibri"/>
              </w:rPr>
              <w:t>0,1</w:t>
            </w:r>
          </w:p>
        </w:tc>
      </w:tr>
      <w:tr w:rsidR="00E43A00">
        <w:tblPrEx>
          <w:tblCellMar>
            <w:top w:w="0" w:type="dxa"/>
            <w:bottom w:w="0" w:type="dxa"/>
          </w:tblCellMar>
        </w:tblPrEx>
        <w:trPr>
          <w:tblCellSpacing w:w="5" w:type="nil"/>
        </w:trPr>
        <w:tc>
          <w:tcPr>
            <w:tcW w:w="3402" w:type="dxa"/>
            <w:tcBorders>
              <w:left w:val="single" w:sz="4" w:space="0" w:color="auto"/>
              <w:bottom w:val="single" w:sz="4" w:space="0" w:color="auto"/>
              <w:right w:val="single" w:sz="4" w:space="0" w:color="auto"/>
            </w:tcBorders>
          </w:tcPr>
          <w:p w:rsidR="00E43A00" w:rsidRDefault="00E43A00">
            <w:pPr>
              <w:widowControl w:val="0"/>
              <w:autoSpaceDE w:val="0"/>
              <w:autoSpaceDN w:val="0"/>
              <w:adjustRightInd w:val="0"/>
              <w:spacing w:after="0" w:line="240" w:lineRule="auto"/>
              <w:rPr>
                <w:rFonts w:ascii="Calibri" w:hAnsi="Calibri" w:cs="Calibri"/>
              </w:rPr>
            </w:pPr>
            <w:r>
              <w:rPr>
                <w:rFonts w:ascii="Calibri" w:hAnsi="Calibri" w:cs="Calibri"/>
              </w:rPr>
              <w:t>Мышьяк</w:t>
            </w:r>
          </w:p>
        </w:tc>
        <w:tc>
          <w:tcPr>
            <w:tcW w:w="4900" w:type="dxa"/>
            <w:tcBorders>
              <w:left w:val="single" w:sz="4" w:space="0" w:color="auto"/>
              <w:bottom w:val="single" w:sz="4" w:space="0" w:color="auto"/>
              <w:right w:val="single" w:sz="4" w:space="0" w:color="auto"/>
            </w:tcBorders>
          </w:tcPr>
          <w:p w:rsidR="00E43A00" w:rsidRDefault="00E43A00">
            <w:pPr>
              <w:widowControl w:val="0"/>
              <w:autoSpaceDE w:val="0"/>
              <w:autoSpaceDN w:val="0"/>
              <w:adjustRightInd w:val="0"/>
              <w:spacing w:after="0" w:line="240" w:lineRule="auto"/>
              <w:rPr>
                <w:rFonts w:ascii="Calibri" w:hAnsi="Calibri" w:cs="Calibri"/>
              </w:rPr>
            </w:pPr>
            <w:r>
              <w:rPr>
                <w:rFonts w:ascii="Calibri" w:hAnsi="Calibri" w:cs="Calibri"/>
              </w:rPr>
              <w:t>0,05</w:t>
            </w:r>
          </w:p>
        </w:tc>
      </w:tr>
      <w:tr w:rsidR="00E43A00">
        <w:tblPrEx>
          <w:tblCellMar>
            <w:top w:w="0" w:type="dxa"/>
            <w:bottom w:w="0" w:type="dxa"/>
          </w:tblCellMar>
        </w:tblPrEx>
        <w:trPr>
          <w:tblCellSpacing w:w="5" w:type="nil"/>
        </w:trPr>
        <w:tc>
          <w:tcPr>
            <w:tcW w:w="3402" w:type="dxa"/>
            <w:tcBorders>
              <w:left w:val="single" w:sz="4" w:space="0" w:color="auto"/>
              <w:bottom w:val="single" w:sz="4" w:space="0" w:color="auto"/>
              <w:right w:val="single" w:sz="4" w:space="0" w:color="auto"/>
            </w:tcBorders>
          </w:tcPr>
          <w:p w:rsidR="00E43A00" w:rsidRDefault="00E43A00">
            <w:pPr>
              <w:widowControl w:val="0"/>
              <w:autoSpaceDE w:val="0"/>
              <w:autoSpaceDN w:val="0"/>
              <w:adjustRightInd w:val="0"/>
              <w:spacing w:after="0" w:line="240" w:lineRule="auto"/>
              <w:rPr>
                <w:rFonts w:ascii="Calibri" w:hAnsi="Calibri" w:cs="Calibri"/>
              </w:rPr>
            </w:pPr>
            <w:r>
              <w:rPr>
                <w:rFonts w:ascii="Calibri" w:hAnsi="Calibri" w:cs="Calibri"/>
              </w:rPr>
              <w:t>Кадмий</w:t>
            </w:r>
          </w:p>
        </w:tc>
        <w:tc>
          <w:tcPr>
            <w:tcW w:w="4900" w:type="dxa"/>
            <w:tcBorders>
              <w:left w:val="single" w:sz="4" w:space="0" w:color="auto"/>
              <w:bottom w:val="single" w:sz="4" w:space="0" w:color="auto"/>
              <w:right w:val="single" w:sz="4" w:space="0" w:color="auto"/>
            </w:tcBorders>
          </w:tcPr>
          <w:p w:rsidR="00E43A00" w:rsidRDefault="00E43A00">
            <w:pPr>
              <w:widowControl w:val="0"/>
              <w:autoSpaceDE w:val="0"/>
              <w:autoSpaceDN w:val="0"/>
              <w:adjustRightInd w:val="0"/>
              <w:spacing w:after="0" w:line="240" w:lineRule="auto"/>
              <w:rPr>
                <w:rFonts w:ascii="Calibri" w:hAnsi="Calibri" w:cs="Calibri"/>
              </w:rPr>
            </w:pPr>
            <w:r>
              <w:rPr>
                <w:rFonts w:ascii="Calibri" w:hAnsi="Calibri" w:cs="Calibri"/>
              </w:rPr>
              <w:t>0,03</w:t>
            </w:r>
          </w:p>
        </w:tc>
      </w:tr>
    </w:tbl>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Использованные показатели предусмотрены ТР ТС 021/2011 "Технический регламент Таможенного союза. О безопасности пищевой продукции".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Этикетка.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Этикетка является носителем информации о товаре, его производителе, транспортировке. Наличие этикетки способствует идентификации товара при его приеме, правильному хранению, сортировке и распределению товара.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может указать в техническом задании, что каждая единица поставляемого товара должна быть снабжена этикеткой, а также перечислить требования к этикеткам.</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заказчик осуществляет закупку лакокрасочных материалов. При составлении технического задания работник контрактной службы может указать:</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"Вид этикетки.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Для маркировки товаров могут использоваться виды этикеток, предусмотренные в таблице А.2 ГОСТ 9980.4-2002 "Межгосударственный стандарт. Материалы лакокрасочные. Маркировка".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Все поставляемые товары должны снабжаться этикетками. Они должны быть наклеены прочно, без перекосов и морщин.</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Этикетки должны быть прикреплены к таре, транспортным пакетам, средствам пакетирования в соответствии с ГОСТ Р 51294.10-2002.</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К полимерной таре (потребительской и транспортной) бумажные этикетки прикрепляются полиизобутиленовым клеем, лентой с липким слоем по ГОСТ 20477-86, латексом бутилкаучука или поливинилацетатной дисперсией по ГОСТ 18992-80.</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Допускается вкладывать бумажную этикетку внутрь полиэтиленового пакета с отделением ее от содержимого пакета швом (за исключением материалов, предназначенных для розничной торговли).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К металлической, комбинированной, стеклянной, бумажной и картонной потребительской таре этикетки должны прикрепляться поливинилацетатной дисперсией по ГОСТ 18992-80, декстриновым клеем по ГОСТ 6034-74, жидким натриевым стеклом по ГОСТ 13078-81".</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Гарантийное обслуживание товара.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в техническое задание может быть включено требование о гарантийном обслуживании товара (ч. 4 ст. 33 Закона N 44-ФЗ). Оно подразумевает установление порядка обслуживания товара в течение гарантийного срока. В связи с этим целесообразно установить требование о передаче вместе с товаром гарантийного талона к каждой единице изделия.</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государственному заказчику необходимо закупить принтеры. В техническом задании работник контрактной службы может указать:</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"Участник закупки должен гарантировать, что поставляемые принтеры (далее - товары) исправны и безопасны для эксплуатации.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В случае если при бережном и надлежащем обращении с товаром или по итогам экспертизы обнаружится несоответствие товара заявленным качественным, техническим, экологическим и функциональным характеристикам, участник закупки должен восстановить функциональность товара в течение гарантийного срока или заменить его товаром надлежащего качества.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Порядок взаимодействия в указанных случаях следующий.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lastRenderedPageBreak/>
        <w:t>Заказчик обращается к поставщику с просьбой заменить товар или восстановить его функциональность.</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Поставщик обязан отреагировать на обращение заказчика незамедлительно и в течение суток со дня обращения осмотреть неисправный товар.</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По результатам осмотра заказчику предлагается либо заменить товар на товар надлежащего качества, либо осуществить ремонт.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Если заказчик решит, что ему необходима замена товара, поставщик обязан в течение двух рабочих дней предоставить аналогичный товар надлежащего качества.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Если заказчик решит, что необходимо восстановить функциональность товара, поставщик обязан незамедлительно приступить к его ремонту в сертифицированном сервисном центре, указанном производителем. Доставку товара в сервисный центр и обратно осуществляет поставщик за свой счет. Срок гарантийного ремонта не должен превышать 10 рабочих дней".</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Расходы на эксплуатацию товара.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к расходам на эксплуатацию товара (ч. 4 ст. 33 Закона N 44-ФЗ) включается в техническое задание, если необходимо обосновать документально расходы, которые будут понесены заказчиком при эксплуатации закупленного товара. Величина расходов отражается в численной форме индивидуально для каждого товара с учетом нормальных эксплуатационных и нагрузочных условий работы. Данное требование является критерием оценки заявок, окончательных предложений участников закупки (ч. 1 ст. 32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заказчику необходимо приобрести легковой автомобиль. Работник контрактной службы может указать в техническом задании: "Расходы на техническое обслуживание транспортного средства не должны превышать 50 000 тыс. руб. в год. Под техническим обслуживанием понимается следующий комплекс работ: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1) контрольно-диагностические;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2) крепежно-регулировочные;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3) смазочно-заправочные;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4) очистительные;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5) уборочно-моечные.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В отношении каждого вида работ участник закупки в составе заявки дает свое предложение о расходах".</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Монтаж и наладка товара.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к монтажу и наладке товара (ч. 4 ст. 33 Закона N 44-ФЗ) включается в техническое задание, если товар поставляется в разобранном виде, а его эксплуатация возможна только после сборки из поставленных частей и наладки для функционирования в заданных заказчиком условиях.</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заказчик закупает оборудование для системы отопления. Работник контрактной службы, описывая требования по монтажу и наладке оборудования, может указать:</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"После поставки оборудования для системы отопления необходимо осуществить его монтаж и наладку.</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Монтаж системы отопления производится в течение трех рабочих дней после поставки. Он осуществляется на объекте заказчика с 8 до 12 часов и включает в себя следующие виды работ: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навес радиатора;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установка регулирующего и запорного вентиля;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прокладка труб для создания трубопровода системы отопления;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теплоизоляция труб;</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подключение к трубопроводам системы отопления;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заправка системы теплоносителя;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lastRenderedPageBreak/>
        <w:t>- опрессовка системы.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После монтажа системы отопления должны быть проведены ее наладка и запуск. На этом этапе участник закупки должен наладить систему отопления, чтобы она отвечала: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функциональным характеристикам;</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качественным характеристикам;</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санитарно-гигиеническим требованиям;</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требованиям пожарной безопасности;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требованиям нормативно-технических регламентов".</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Обучение лиц, осуществляющих использование и обслуживание товара.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для обеспечения должной эксплуатации закупленного товара в техническое задание может быть включено требование об обучении лиц, осуществляющих его использование и обслуживание (ч. 4 ст. 33 Закона N 44-ФЗ). Если сотрудники заказчика освоят навыки использования и обслуживания поставленного товара, приобретут опыт работы с оборудованием. В дальнейшем это позволит минимизировать риски производственного простоя, усовершенствовать трудовые и служебные функции, повысить профессиональную компетенцию сотрудников, поддерживать работоспособное состояние товара.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заказчик закупает диагностическое оборудование. Работник контрактной службы, описывая требования к обучению персонала, может указать: "После доставки товара участник закупки должен осуществить полноценное обучение персонала заказчика работе с диагностическим оборудованием. Обучение должно включать теоретические, лекционные и практические занятия на оборудовании. В процессе обучения необходимо ознакомить персонал с главным меню оборудования, порядком взаимодействия оборудования и компьютера, продемонстрировать работу оборудования при диагностике и специфические возможности диагностического аппарата, проанализировать полученный после диагностики результат.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Длительность обучения должна составлять 40 академических часов. Обучение должно происходить без отрыва персонала от работы на объекте заказчика, где установлено диагностическое оборудование".</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Соответствие образцу или макету товара.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в техническое задание допускается включать требование о соответствии поставляемого товара образцу или макету (п. 5 ч. 1 ст. 33 Закона N 44-ФЗ). Наличие такого образца (макета) позволит наглядно продемонстрировать внешнюю форму и размеры товара, оценить взаимодействие товара с элементами производственного и (или) эксплуатационного окружения, ознакомиться с его характеристиками и функционалом, опробовать товар в работе.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указанное требование содержится в техническом задании, включенном в документацию о закупке, его необходимо сопроводить информацией: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месте осмотра образца или макета участниками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датах начала и окончания осмотра;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порядке осмотра;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графике осмотра.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заказчик закупает наградные кубки. Работник контрактной службы, описывая требование о соответствии поставляемого товара образцу, может указать:</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"Иные характеристики объекта закупки: наградной кубок должен полностью соответствовать образцу.</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 образцом можно ознакомиться по адресу заказчика: г. Рославль, Гороховый пер., д. 7, 2-й этаж, комната 41. Осмотр кубка начинается с даты размещения извещения о закупке в ЕИС и заканчивается за сутки до окончания срока предоставления разъяснений по документации о закупке.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xml:space="preserve">Осмотр образца осуществляется в рабочие дни с 10 до 15 часов. Желающие совершить осмотр предварительно должны позвонить по телефону 8 (999) 05-07-09 и заказать пропуск на свое имя. Проход на объект осуществляется только при наличии документа, </w:t>
      </w:r>
      <w:r>
        <w:rPr>
          <w:rFonts w:ascii="Calibri" w:hAnsi="Calibri" w:cs="Calibri"/>
          <w:i/>
          <w:iCs/>
        </w:rPr>
        <w:lastRenderedPageBreak/>
        <w:t>удостоверяющего личность. Одновременно в помещение, где находится образец для осмотра, допускается не более семи человек. Во время осмотра можно проводить фото- и видеосъемку образца.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При осмотре необходимо соблюдать правила посещения объекта заказчика. На объекте заказчика не допускается: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находиться в нетрезвом состоянии;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курить вне специально оборудованных для этого мест;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принимать пищу и распивать любые напитки в помещениях;</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проносить огнестрельное и холодное оружие, колющие и режущие предметы;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проносить взрывоопасные, огнеопасные, легковоспламеняющиеся предметы, отравляющие и едкие вещества;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проносить предметы, загрязняющие помещение и одежду сотрудников;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проносить и приводить домашних животных;</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забирать, трогать, исследовать документы, вещи, предметы, находящиеся в комнате осмотра".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Соответствие изображению товара.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в техническое задание допускается включать требование о соответствии поставляемого товара изображению (п. 4 ч. 1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изображения товара могут выступать:</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фотографии (п. 3 ч. 1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эскизы (п. 3 ч. 1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этикетка (п. 3 ч. 1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Изображением товара могут также являться: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рисунок;</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схема;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Продолжение списка: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репринт;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факсимиле;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инфографика (блок-схема, граф-схема, диаграмма);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знак соответствия национальным стандартам;</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пиктограмма;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иллюстрация и пр.</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указанное требование введено в техническое задание, необходимо включить в него и изображение поставляемого товара, позволяющее идентифицировать его и подготовить заявку, окончательное предложение. При включении изображения в техническое задание заказчик должен соблюдать права автора и правообладателя на результаты интеллектуальной деятельности и средства индивидуализации.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Проведение испытаний.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подтверждения соответствия объекта закупки требованиям и документам в области стандартизации в техническое задание может быть включено требование о проведении испытаний в соответствии с требованиями Гражданского кодекса РФ (п. 3 ч. 1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получения достоверных результатов испытания необходимо проводить в соответствии с правилами и методами исследований (испытаний) и измерений, в том числе с правилами отбора образцов, необходимых для применения и исполнения указанного требования и осуществления оценки соответствия. Испытания могут проводить только аккредитованные Федеральной службой по аккредитации органы по сертификации и (или) испытательные лаборатории (центры).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проведения испытаний разрабатывается программа испытаний с учетом положений национальных стандартов, устанавливающих общие требования к стандартным образцам, их разработке, испытаниям и применению (при наличии соответствующих национальных стандартов), в которую включаются методы испытаний. В техническом задании заказчик вправе </w:t>
      </w:r>
      <w:r>
        <w:rPr>
          <w:rFonts w:ascii="Calibri" w:hAnsi="Calibri" w:cs="Calibri"/>
        </w:rPr>
        <w:lastRenderedPageBreak/>
        <w:t>установить требования (п. 3 ч. 1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испытаний, их оценка отражаются в акте испытаний, к которому прилагаются также протоколы испытаний по каждому использованному методу.</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рассматриваемого требования позволяет по итогам испытаний получить результаты, которые отражают метрологические, технические характеристики объекта закупки, информацию о составе и свойствах материалов образца, подвергшегося испытаниям.</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заказчику необходимо заключить контракт на разработку программы для ЭВМ. Работник контрактной службы, описывая требования к проведению испытаний, может указать: "Разработанная программа для ЭВМ перед поставкой заказчику должна пройти испытания. Задача испытания - оценить выполнение программой требуемых функций в конкретных условиях путем получения исследовательскими методами качественных и количественных характеристик. Испытания должны проводиться только в аккредитованных Федеральной службой по аккредитации лабораториях. Выбор лаборатории участник закупки может осуществить самостоятельно.</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В программу испытаний необходимо включить методы определения и оценки характеристик программы для ЭВМ, основанные на международных и отечественных правилах и рекомендациях, которые позволяют с достаточной степенью достоверности установить соответствие характеристик требованиям нормативных документов (ГОСТ Р 8.654-2009 "Государственная система обеспечения единства измерений. Требования к программному обеспечению средств измерений. Основные положения") и определить действительные значения.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Методы испытаний: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оценка комплектности программного обеспечения на соответствие формулярным данным и заявленному составу;</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оценка комплектности технической документации на соответствие формулярным данным и заявленному составу;</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проверка достаточности технической документации и ее содержания для обеспечения эксплуатации испытываемого объекта, оценки и анализа получаемых результатов;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оценка работоспособности программного обеспечения и получаемых с его помощью результатов в зависимости от назначения программ;</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оценка соответствия требованиям, действие которых распространяется на рассматриваемый объект испытаний;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оценка эксплуатационных характеристик объекта испытаний (время обработки, затраты на подготовительные и вспомогательные операции и т.д.). Полный состав эксплуатационных характеристик определяется исходя из технологических особенностей работы объекта испытаний".</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Процессы и методы производства.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техническое задание может быть включено требование о подтверждении соответствия процессов и методов производства объекта закупки требованиям технических регламентов, стандартов, технических условий (п. 3 ч. 1 ст. 33 Закона N 44-ФЗ). Использование данного требования должно быть направлено на следующие цели: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защита жизни или здоровья граждан, имущества физических или юридических лиц, государственного или муниципального имущества;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охрана окружающей среды, жизни или здоровья животных и растений;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предупреждение действий, вводящих в заблуждение приобретателей, в том числе потребителей;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энергетической эффективности и ресурсосбережения.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техническое задание может быть включено условие о том, что производство объекта закупки должно осуществляться согласно процессам и методам, установленным для конкретного вида товара, работы, услуги техническими регламентами, стандартами и техническими условиями. Такое требование позволяет заказчику обезопасить себя от получения некачественной продукции, обеспечивает конкурентоспособность и, следовательно, соответствие закупки целям, </w:t>
      </w:r>
      <w:r>
        <w:rPr>
          <w:rFonts w:ascii="Calibri" w:hAnsi="Calibri" w:cs="Calibri"/>
        </w:rPr>
        <w:lastRenderedPageBreak/>
        <w:t>предусмотренным ч. 1 ст. 1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заказчик проводит закупку пиротехнической продукции. Работник контрактной службы, описывая требования к процессам и методам производства, может указать: "Поставляемая пиротехническая продукция должна быть произведена с учетом требований безопасности, предусмотренных Решением Комиссии Таможенного союза от 16.08.2011 N 770 "О принятии технического регламента Таможенного союза "О безопасности пиротехнических изделий", а именно:</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в соответствии с технологической документацей, разработанной с учетом требований, предъявляемых при выполнении пожароопасных и взрывоопасных работ, и утвержденной в установленном порядке;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на производственных площадях с применением оборудования и контрольно-измерительной аппаратуры, обеспечивающих процесс производства пиротехнических изделий согласно установленным правилам эксплуатации и устройства производств, обеспечивающим безопасность ведения технологического процесса;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при наличии разрешения (лицензии) на осуществление деятельности по производству пиротехнических изделий в соответствии с законодательством государств - членов Таможенного союза".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Подтверждение соответствия требованиям стандартов, технических регламентов, технических условий.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включать в техническое задание требование о подтверждении соответствия объекта закупки стандартам, техническим регламентам, техническим условиям (п. 3 ч. 1 ст. 33 Закона N 44-ФЗ). Включение данного требования содействует соблюдению технических регламентов и стандартов, повышает уровень безопасности жизни и здоровья граждан, имущества физических и юридических лиц, государственного и муниципального имущества, экологической безопасности, безопасности жизни и здоровья животных и растений. Данное требование направлено на удостоверение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стандартам, сводам правил, условиям договоров.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следует иметь в виду, что применение такого требования к объектам закупки, в отношении которых не установлены требования технических регламентов, не допускается.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соответствия может осуществляться на добровольной или обязательной основе. Добровольное подтверждение производится в форме добровольной сертификации, а обязательное - в формах обязательной сертификации и принятия декларации о соответствии.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заказчик закупает огнестойкие сейфы. Работник контрактной службы, устанавливая требование о соответствии товара стандартам, может указать: "Закупаемые огнестойкие сейфы должны соответствовать национальному стандарту ГОСТ Р 50862-2012 "Сейфы, сейфовые комнаты и хранилища ценностей. Требования и методы испытаний на устойчивость к взлому и огнестойкость", ГОСТ Р 51053-97 "Замки сейфовые. Требования и методы испытаний на устойчивость к криминальному открыванию и взлому", ГОСТ 5089-2003 "Замки и защелки для дверей. Технические условия". Соответствие указанным стандартам должно подтверждаться сертификатом".</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Особенности описания отдельных видов объектов закупок.</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отдельных видов товаров, работ, услуг Правительством РФ могут быть установлены специальные правила описания (ч. 5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закупка для нужд оборонного заказа.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описания товаров, работ, услуг, входящих в состав государственного оборонного заказа для обеспечения федеральных нужд, могут быть установлены в соответствии с Федеральным законом от 29.12.2012 N 275-ФЗ "О государственном оборонном заказе" (ч. 6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закупка лекарственных средств.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закупки лекарственных средств и препаратов предусмотрено включение в описание объекта закупки следующей дополнительной информации (п. 6 ч. 1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международные непатентованные наименования лекарственных средств;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химические, группировочные наименования лекарственных средств - если отсутствуют международные непатентованные наименования;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торговые наименования лекарственных средств - если закупаются лекарственные средства, входящие в перечень лекарственных средств, закупка которых осуществляется в соответствии с их торговыми наименованиями. Перечень лекарственных средств, закупка которых осуществляется в соответствии с их торговыми наименованиями, и Порядок его формирования утверждаются Правительством РФ. Стоит обратить внимание, что при закупке лекарственных средств должны соблюдаться установленные ограничения. Так, предметом одного контракта (одного лота) не могут быть (п. 6 ч. 1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предельное значение, установленное Постановлением Правительства РФ;</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закупка машин и оборудования.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закупке машин и оборудования в техническом задании, которое включается в документацию о закупке, необходимо установить следующие требования, если они предусмотрены технической документацией на товар (ч. 4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 гарантийному сроку;</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 объему предоставления гарантий качества товара;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 гарантийному обслуживанию;</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 расходам на обслуживание товара в течение гарантийного срока;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 осуществлению монтажа и наладки товара.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закупке новых машин и оборудования в техническом задании необходимо установить требования к предоставлению гарантии производителя и (или) поставщика и сроку ее действия (ч. 4 ст. 33 Закона N 44-ФЗ). Необходимо учитывать, что такая гарантия предоставляется вместе с товаром.</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Документы, которые включаются в описание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постановки более точной и четкой задачи перед участниками закупки в описание объекта закупки могут включаться документы, которые имеют прямое отношение к нему и содержат обязательные и важные требования и (или) его характеристики (п. 3 ч. 1 ст. 33 Закона N 44-ФЗ). Такими документами могут выступать в том числе: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спецификации;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планы;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чертежи;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эскизы;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работы;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тестирования.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Требования, которые могут включаться в описание объекта закупки в определенных случаях.</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со ст. 33 Закона N 44-ФЗ в описание объекта закупки не должны включаться требования, которые могут повлечь необоснованное ограничение конкуренции и количества участников закупки. Однако существует ряд исключений из этого правила.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outlineLvl w:val="3"/>
        <w:rPr>
          <w:rFonts w:ascii="Calibri" w:hAnsi="Calibri" w:cs="Calibri"/>
        </w:rPr>
      </w:pPr>
      <w:bookmarkStart w:id="11" w:name="Par537"/>
      <w:bookmarkEnd w:id="11"/>
      <w:r>
        <w:rPr>
          <w:rFonts w:ascii="Calibri" w:hAnsi="Calibri" w:cs="Calibri"/>
          <w:b/>
          <w:bCs/>
        </w:rPr>
        <w:t>Таблица. Случаи, в которых допускается устанавливать требования, ограничивающие количество участников</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pStyle w:val="ConsPlusCell"/>
        <w:rPr>
          <w:rFonts w:ascii="Courier New" w:hAnsi="Courier New" w:cs="Courier New"/>
          <w:sz w:val="20"/>
          <w:szCs w:val="20"/>
        </w:rPr>
      </w:pPr>
      <w:r>
        <w:rPr>
          <w:rFonts w:ascii="Courier New" w:hAnsi="Courier New" w:cs="Courier New"/>
          <w:sz w:val="20"/>
          <w:szCs w:val="20"/>
        </w:rPr>
        <w:t>┌───────────────────────────────────┬──────────────────────┬──────────────┐</w:t>
      </w:r>
    </w:p>
    <w:p w:rsidR="00E43A00" w:rsidRDefault="00E43A00">
      <w:pPr>
        <w:pStyle w:val="ConsPlusCell"/>
        <w:rPr>
          <w:rFonts w:ascii="Courier New" w:hAnsi="Courier New" w:cs="Courier New"/>
          <w:sz w:val="20"/>
          <w:szCs w:val="20"/>
        </w:rPr>
      </w:pPr>
      <w:r>
        <w:rPr>
          <w:rFonts w:ascii="Courier New" w:hAnsi="Courier New" w:cs="Courier New"/>
          <w:sz w:val="20"/>
          <w:szCs w:val="20"/>
        </w:rPr>
        <w:lastRenderedPageBreak/>
        <w:t>│       Требование (указание)       │ Случай, в котором оно│   Основание  │</w:t>
      </w:r>
    </w:p>
    <w:p w:rsidR="00E43A00" w:rsidRDefault="00E43A00">
      <w:pPr>
        <w:pStyle w:val="ConsPlusCell"/>
        <w:rPr>
          <w:rFonts w:ascii="Courier New" w:hAnsi="Courier New" w:cs="Courier New"/>
          <w:sz w:val="20"/>
          <w:szCs w:val="20"/>
        </w:rPr>
      </w:pPr>
      <w:r>
        <w:rPr>
          <w:rFonts w:ascii="Courier New" w:hAnsi="Courier New" w:cs="Courier New"/>
          <w:sz w:val="20"/>
          <w:szCs w:val="20"/>
        </w:rPr>
        <w:t>│                                   │может быть установлено│              │</w:t>
      </w:r>
    </w:p>
    <w:p w:rsidR="00E43A00" w:rsidRDefault="00E43A00">
      <w:pPr>
        <w:pStyle w:val="ConsPlusCell"/>
        <w:rPr>
          <w:rFonts w:ascii="Courier New" w:hAnsi="Courier New" w:cs="Courier New"/>
          <w:sz w:val="20"/>
          <w:szCs w:val="20"/>
        </w:rPr>
      </w:pPr>
      <w:r>
        <w:rPr>
          <w:rFonts w:ascii="Courier New" w:hAnsi="Courier New" w:cs="Courier New"/>
          <w:sz w:val="20"/>
          <w:szCs w:val="20"/>
        </w:rPr>
        <w:t>├───────────────────────────────────┼──────────────────────┼──────────────┤</w:t>
      </w:r>
    </w:p>
    <w:p w:rsidR="00E43A00" w:rsidRDefault="00E43A00">
      <w:pPr>
        <w:pStyle w:val="ConsPlusCell"/>
        <w:rPr>
          <w:rFonts w:ascii="Courier New" w:hAnsi="Courier New" w:cs="Courier New"/>
          <w:sz w:val="20"/>
          <w:szCs w:val="20"/>
        </w:rPr>
      </w:pPr>
      <w:r>
        <w:rPr>
          <w:rFonts w:ascii="Courier New" w:hAnsi="Courier New" w:cs="Courier New"/>
          <w:sz w:val="20"/>
          <w:szCs w:val="20"/>
        </w:rPr>
        <w:t>│Указание на знак обслуживания      │Нет другого способа   │Пункт 1 ч. 1  │</w:t>
      </w:r>
    </w:p>
    <w:p w:rsidR="00E43A00" w:rsidRDefault="00E43A00">
      <w:pPr>
        <w:pStyle w:val="ConsPlusCell"/>
        <w:rPr>
          <w:rFonts w:ascii="Courier New" w:hAnsi="Courier New" w:cs="Courier New"/>
          <w:sz w:val="20"/>
          <w:szCs w:val="20"/>
        </w:rPr>
      </w:pPr>
      <w:r>
        <w:rPr>
          <w:rFonts w:ascii="Courier New" w:hAnsi="Courier New" w:cs="Courier New"/>
          <w:sz w:val="20"/>
          <w:szCs w:val="20"/>
        </w:rPr>
        <w:t>├───────────────────────────────────┤более точно и четко   │ст. 33 Закона │</w:t>
      </w:r>
    </w:p>
    <w:p w:rsidR="00E43A00" w:rsidRDefault="00E43A00">
      <w:pPr>
        <w:pStyle w:val="ConsPlusCell"/>
        <w:rPr>
          <w:rFonts w:ascii="Courier New" w:hAnsi="Courier New" w:cs="Courier New"/>
          <w:sz w:val="20"/>
          <w:szCs w:val="20"/>
        </w:rPr>
      </w:pPr>
      <w:r>
        <w:rPr>
          <w:rFonts w:ascii="Courier New" w:hAnsi="Courier New" w:cs="Courier New"/>
          <w:sz w:val="20"/>
          <w:szCs w:val="20"/>
        </w:rPr>
        <w:t>│Указание на фирменное наименование │описать характеристики│N 44-ФЗ       │</w:t>
      </w:r>
    </w:p>
    <w:p w:rsidR="00E43A00" w:rsidRDefault="00E43A00">
      <w:pPr>
        <w:pStyle w:val="ConsPlusCell"/>
        <w:rPr>
          <w:rFonts w:ascii="Courier New" w:hAnsi="Courier New" w:cs="Courier New"/>
          <w:sz w:val="20"/>
          <w:szCs w:val="20"/>
        </w:rPr>
      </w:pPr>
      <w:r>
        <w:rPr>
          <w:rFonts w:ascii="Courier New" w:hAnsi="Courier New" w:cs="Courier New"/>
          <w:sz w:val="20"/>
          <w:szCs w:val="20"/>
        </w:rPr>
        <w:t>├───────────────────────────────────┤объекта закупки       │              │</w:t>
      </w:r>
    </w:p>
    <w:p w:rsidR="00E43A00" w:rsidRDefault="00E43A00">
      <w:pPr>
        <w:pStyle w:val="ConsPlusCell"/>
        <w:rPr>
          <w:rFonts w:ascii="Courier New" w:hAnsi="Courier New" w:cs="Courier New"/>
          <w:sz w:val="20"/>
          <w:szCs w:val="20"/>
        </w:rPr>
      </w:pPr>
      <w:r>
        <w:rPr>
          <w:rFonts w:ascii="Courier New" w:hAnsi="Courier New" w:cs="Courier New"/>
          <w:sz w:val="20"/>
          <w:szCs w:val="20"/>
        </w:rPr>
        <w:t>│Указание на патент                 │                      │              │</w:t>
      </w:r>
    </w:p>
    <w:p w:rsidR="00E43A00" w:rsidRDefault="00E43A00">
      <w:pPr>
        <w:pStyle w:val="ConsPlusCell"/>
        <w:rPr>
          <w:rFonts w:ascii="Courier New" w:hAnsi="Courier New" w:cs="Courier New"/>
          <w:sz w:val="20"/>
          <w:szCs w:val="20"/>
        </w:rPr>
      </w:pPr>
      <w:r>
        <w:rPr>
          <w:rFonts w:ascii="Courier New" w:hAnsi="Courier New" w:cs="Courier New"/>
          <w:sz w:val="20"/>
          <w:szCs w:val="20"/>
        </w:rPr>
        <w:t>├───────────────────────────────────┤                      │              │</w:t>
      </w:r>
    </w:p>
    <w:p w:rsidR="00E43A00" w:rsidRDefault="00E43A00">
      <w:pPr>
        <w:pStyle w:val="ConsPlusCell"/>
        <w:rPr>
          <w:rFonts w:ascii="Courier New" w:hAnsi="Courier New" w:cs="Courier New"/>
          <w:sz w:val="20"/>
          <w:szCs w:val="20"/>
        </w:rPr>
      </w:pPr>
      <w:r>
        <w:rPr>
          <w:rFonts w:ascii="Courier New" w:hAnsi="Courier New" w:cs="Courier New"/>
          <w:sz w:val="20"/>
          <w:szCs w:val="20"/>
        </w:rPr>
        <w:t>│Указание на полезную модель        │                      │              │</w:t>
      </w:r>
    </w:p>
    <w:p w:rsidR="00E43A00" w:rsidRDefault="00E43A00">
      <w:pPr>
        <w:pStyle w:val="ConsPlusCell"/>
        <w:rPr>
          <w:rFonts w:ascii="Courier New" w:hAnsi="Courier New" w:cs="Courier New"/>
          <w:sz w:val="20"/>
          <w:szCs w:val="20"/>
        </w:rPr>
      </w:pPr>
      <w:r>
        <w:rPr>
          <w:rFonts w:ascii="Courier New" w:hAnsi="Courier New" w:cs="Courier New"/>
          <w:sz w:val="20"/>
          <w:szCs w:val="20"/>
        </w:rPr>
        <w:t>├───────────────────────────────────┤                      │              │</w:t>
      </w:r>
    </w:p>
    <w:p w:rsidR="00E43A00" w:rsidRDefault="00E43A00">
      <w:pPr>
        <w:pStyle w:val="ConsPlusCell"/>
        <w:rPr>
          <w:rFonts w:ascii="Courier New" w:hAnsi="Courier New" w:cs="Courier New"/>
          <w:sz w:val="20"/>
          <w:szCs w:val="20"/>
        </w:rPr>
      </w:pPr>
      <w:r>
        <w:rPr>
          <w:rFonts w:ascii="Courier New" w:hAnsi="Courier New" w:cs="Courier New"/>
          <w:sz w:val="20"/>
          <w:szCs w:val="20"/>
        </w:rPr>
        <w:t>│Указание на промышленные образцы   │                      │              │</w:t>
      </w:r>
    </w:p>
    <w:p w:rsidR="00E43A00" w:rsidRDefault="00E43A00">
      <w:pPr>
        <w:pStyle w:val="ConsPlusCell"/>
        <w:rPr>
          <w:rFonts w:ascii="Courier New" w:hAnsi="Courier New" w:cs="Courier New"/>
          <w:sz w:val="20"/>
          <w:szCs w:val="20"/>
        </w:rPr>
      </w:pPr>
      <w:r>
        <w:rPr>
          <w:rFonts w:ascii="Courier New" w:hAnsi="Courier New" w:cs="Courier New"/>
          <w:sz w:val="20"/>
          <w:szCs w:val="20"/>
        </w:rPr>
        <w:t>├───────────────────────────────────┤                      │              │</w:t>
      </w:r>
    </w:p>
    <w:p w:rsidR="00E43A00" w:rsidRDefault="00E43A00">
      <w:pPr>
        <w:pStyle w:val="ConsPlusCell"/>
        <w:rPr>
          <w:rFonts w:ascii="Courier New" w:hAnsi="Courier New" w:cs="Courier New"/>
          <w:sz w:val="20"/>
          <w:szCs w:val="20"/>
        </w:rPr>
      </w:pPr>
      <w:r>
        <w:rPr>
          <w:rFonts w:ascii="Courier New" w:hAnsi="Courier New" w:cs="Courier New"/>
          <w:sz w:val="20"/>
          <w:szCs w:val="20"/>
        </w:rPr>
        <w:t>│Указание на наименование места     │                      │              │</w:t>
      </w:r>
    </w:p>
    <w:p w:rsidR="00E43A00" w:rsidRDefault="00E43A00">
      <w:pPr>
        <w:pStyle w:val="ConsPlusCell"/>
        <w:rPr>
          <w:rFonts w:ascii="Courier New" w:hAnsi="Courier New" w:cs="Courier New"/>
          <w:sz w:val="20"/>
          <w:szCs w:val="20"/>
        </w:rPr>
      </w:pPr>
      <w:r>
        <w:rPr>
          <w:rFonts w:ascii="Courier New" w:hAnsi="Courier New" w:cs="Courier New"/>
          <w:sz w:val="20"/>
          <w:szCs w:val="20"/>
        </w:rPr>
        <w:t>│происхождения товара               │                      │              │</w:t>
      </w:r>
    </w:p>
    <w:p w:rsidR="00E43A00" w:rsidRDefault="00E43A00">
      <w:pPr>
        <w:pStyle w:val="ConsPlusCell"/>
        <w:rPr>
          <w:rFonts w:ascii="Courier New" w:hAnsi="Courier New" w:cs="Courier New"/>
          <w:sz w:val="20"/>
          <w:szCs w:val="20"/>
        </w:rPr>
      </w:pPr>
      <w:r>
        <w:rPr>
          <w:rFonts w:ascii="Courier New" w:hAnsi="Courier New" w:cs="Courier New"/>
          <w:sz w:val="20"/>
          <w:szCs w:val="20"/>
        </w:rPr>
        <w:t>├───────────────────────────────────┤                      │              │</w:t>
      </w:r>
    </w:p>
    <w:p w:rsidR="00E43A00" w:rsidRDefault="00E43A00">
      <w:pPr>
        <w:pStyle w:val="ConsPlusCell"/>
        <w:rPr>
          <w:rFonts w:ascii="Courier New" w:hAnsi="Courier New" w:cs="Courier New"/>
          <w:sz w:val="20"/>
          <w:szCs w:val="20"/>
        </w:rPr>
      </w:pPr>
      <w:r>
        <w:rPr>
          <w:rFonts w:ascii="Courier New" w:hAnsi="Courier New" w:cs="Courier New"/>
          <w:sz w:val="20"/>
          <w:szCs w:val="20"/>
        </w:rPr>
        <w:t>│Указание на наименование           │                      │              │</w:t>
      </w:r>
    </w:p>
    <w:p w:rsidR="00E43A00" w:rsidRDefault="00E43A00">
      <w:pPr>
        <w:pStyle w:val="ConsPlusCell"/>
        <w:rPr>
          <w:rFonts w:ascii="Courier New" w:hAnsi="Courier New" w:cs="Courier New"/>
          <w:sz w:val="20"/>
          <w:szCs w:val="20"/>
        </w:rPr>
      </w:pPr>
      <w:r>
        <w:rPr>
          <w:rFonts w:ascii="Courier New" w:hAnsi="Courier New" w:cs="Courier New"/>
          <w:sz w:val="20"/>
          <w:szCs w:val="20"/>
        </w:rPr>
        <w:t>│производителя                      │                      │              │</w:t>
      </w:r>
    </w:p>
    <w:p w:rsidR="00E43A00" w:rsidRDefault="00E43A00">
      <w:pPr>
        <w:pStyle w:val="ConsPlusCell"/>
        <w:rPr>
          <w:rFonts w:ascii="Courier New" w:hAnsi="Courier New" w:cs="Courier New"/>
          <w:sz w:val="20"/>
          <w:szCs w:val="20"/>
        </w:rPr>
      </w:pPr>
      <w:r>
        <w:rPr>
          <w:rFonts w:ascii="Courier New" w:hAnsi="Courier New" w:cs="Courier New"/>
          <w:sz w:val="20"/>
          <w:szCs w:val="20"/>
        </w:rPr>
        <w:t>├───────────────────────────────────┤                      │              │</w:t>
      </w:r>
    </w:p>
    <w:p w:rsidR="00E43A00" w:rsidRDefault="00E43A00">
      <w:pPr>
        <w:pStyle w:val="ConsPlusCell"/>
        <w:rPr>
          <w:rFonts w:ascii="Courier New" w:hAnsi="Courier New" w:cs="Courier New"/>
          <w:sz w:val="20"/>
          <w:szCs w:val="20"/>
        </w:rPr>
      </w:pPr>
      <w:r>
        <w:rPr>
          <w:rFonts w:ascii="Courier New" w:hAnsi="Courier New" w:cs="Courier New"/>
          <w:sz w:val="20"/>
          <w:szCs w:val="20"/>
        </w:rPr>
        <w:t>│Иные требования к товарам,         │                      │              │</w:t>
      </w:r>
    </w:p>
    <w:p w:rsidR="00E43A00" w:rsidRDefault="00E43A00">
      <w:pPr>
        <w:pStyle w:val="ConsPlusCell"/>
        <w:rPr>
          <w:rFonts w:ascii="Courier New" w:hAnsi="Courier New" w:cs="Courier New"/>
          <w:sz w:val="20"/>
          <w:szCs w:val="20"/>
        </w:rPr>
      </w:pPr>
      <w:r>
        <w:rPr>
          <w:rFonts w:ascii="Courier New" w:hAnsi="Courier New" w:cs="Courier New"/>
          <w:sz w:val="20"/>
          <w:szCs w:val="20"/>
        </w:rPr>
        <w:t>│информации, работам, услугам,      │                      │              │</w:t>
      </w:r>
    </w:p>
    <w:p w:rsidR="00E43A00" w:rsidRDefault="00E43A00">
      <w:pPr>
        <w:pStyle w:val="ConsPlusCell"/>
        <w:rPr>
          <w:rFonts w:ascii="Courier New" w:hAnsi="Courier New" w:cs="Courier New"/>
          <w:sz w:val="20"/>
          <w:szCs w:val="20"/>
        </w:rPr>
      </w:pPr>
      <w:r>
        <w:rPr>
          <w:rFonts w:ascii="Courier New" w:hAnsi="Courier New" w:cs="Courier New"/>
          <w:sz w:val="20"/>
          <w:szCs w:val="20"/>
        </w:rPr>
        <w:t>│влекущие за собой ограничение      │                      │              │</w:t>
      </w:r>
    </w:p>
    <w:p w:rsidR="00E43A00" w:rsidRDefault="00E43A00">
      <w:pPr>
        <w:pStyle w:val="ConsPlusCell"/>
        <w:rPr>
          <w:rFonts w:ascii="Courier New" w:hAnsi="Courier New" w:cs="Courier New"/>
          <w:sz w:val="20"/>
          <w:szCs w:val="20"/>
        </w:rPr>
      </w:pPr>
      <w:r>
        <w:rPr>
          <w:rFonts w:ascii="Courier New" w:hAnsi="Courier New" w:cs="Courier New"/>
          <w:sz w:val="20"/>
          <w:szCs w:val="20"/>
        </w:rPr>
        <w:t>│количества участников закупки      │                      │              │</w:t>
      </w:r>
    </w:p>
    <w:p w:rsidR="00E43A00" w:rsidRDefault="00E43A00">
      <w:pPr>
        <w:pStyle w:val="ConsPlusCell"/>
        <w:rPr>
          <w:rFonts w:ascii="Courier New" w:hAnsi="Courier New" w:cs="Courier New"/>
          <w:sz w:val="20"/>
          <w:szCs w:val="20"/>
        </w:rPr>
      </w:pPr>
      <w:r>
        <w:rPr>
          <w:rFonts w:ascii="Courier New" w:hAnsi="Courier New" w:cs="Courier New"/>
          <w:sz w:val="20"/>
          <w:szCs w:val="20"/>
        </w:rPr>
        <w:t>├───────────────────────────────────┼──────────────────────┼──────────────┤</w:t>
      </w:r>
    </w:p>
    <w:p w:rsidR="00E43A00" w:rsidRDefault="00E43A00">
      <w:pPr>
        <w:pStyle w:val="ConsPlusCell"/>
        <w:rPr>
          <w:rFonts w:ascii="Courier New" w:hAnsi="Courier New" w:cs="Courier New"/>
          <w:sz w:val="20"/>
          <w:szCs w:val="20"/>
        </w:rPr>
      </w:pPr>
      <w:r>
        <w:rPr>
          <w:rFonts w:ascii="Courier New" w:hAnsi="Courier New" w:cs="Courier New"/>
          <w:sz w:val="20"/>
          <w:szCs w:val="20"/>
        </w:rPr>
        <w:t>│Требования к производителю товара, │Возможность           │Часть 3 ст. 33│</w:t>
      </w:r>
    </w:p>
    <w:p w:rsidR="00E43A00" w:rsidRDefault="00E43A00">
      <w:pPr>
        <w:pStyle w:val="ConsPlusCell"/>
        <w:rPr>
          <w:rFonts w:ascii="Courier New" w:hAnsi="Courier New" w:cs="Courier New"/>
          <w:sz w:val="20"/>
          <w:szCs w:val="20"/>
        </w:rPr>
      </w:pPr>
      <w:r>
        <w:rPr>
          <w:rFonts w:ascii="Courier New" w:hAnsi="Courier New" w:cs="Courier New"/>
          <w:sz w:val="20"/>
          <w:szCs w:val="20"/>
        </w:rPr>
        <w:t>│участнику закупки, в том числе к их│установления таких    │Закона N 44-ФЗ│</w:t>
      </w:r>
    </w:p>
    <w:p w:rsidR="00E43A00" w:rsidRDefault="00E43A00">
      <w:pPr>
        <w:pStyle w:val="ConsPlusCell"/>
        <w:rPr>
          <w:rFonts w:ascii="Courier New" w:hAnsi="Courier New" w:cs="Courier New"/>
          <w:sz w:val="20"/>
          <w:szCs w:val="20"/>
        </w:rPr>
      </w:pPr>
      <w:r>
        <w:rPr>
          <w:rFonts w:ascii="Courier New" w:hAnsi="Courier New" w:cs="Courier New"/>
          <w:sz w:val="20"/>
          <w:szCs w:val="20"/>
        </w:rPr>
        <w:t>│квалификации (включая наличие опыта│требований            │              │</w:t>
      </w:r>
    </w:p>
    <w:p w:rsidR="00E43A00" w:rsidRDefault="00E43A00">
      <w:pPr>
        <w:pStyle w:val="ConsPlusCell"/>
        <w:rPr>
          <w:rFonts w:ascii="Courier New" w:hAnsi="Courier New" w:cs="Courier New"/>
          <w:sz w:val="20"/>
          <w:szCs w:val="20"/>
        </w:rPr>
      </w:pPr>
      <w:r>
        <w:rPr>
          <w:rFonts w:ascii="Courier New" w:hAnsi="Courier New" w:cs="Courier New"/>
          <w:sz w:val="20"/>
          <w:szCs w:val="20"/>
        </w:rPr>
        <w:t>│работы)                            │предусмотрена Законом │              │</w:t>
      </w:r>
    </w:p>
    <w:p w:rsidR="00E43A00" w:rsidRDefault="00E43A00">
      <w:pPr>
        <w:pStyle w:val="ConsPlusCell"/>
        <w:rPr>
          <w:rFonts w:ascii="Courier New" w:hAnsi="Courier New" w:cs="Courier New"/>
          <w:sz w:val="20"/>
          <w:szCs w:val="20"/>
        </w:rPr>
      </w:pPr>
      <w:r>
        <w:rPr>
          <w:rFonts w:ascii="Courier New" w:hAnsi="Courier New" w:cs="Courier New"/>
          <w:sz w:val="20"/>
          <w:szCs w:val="20"/>
        </w:rPr>
        <w:t>├───────────────────────────────────┤N 44-ФЗ (например,    │              │</w:t>
      </w:r>
    </w:p>
    <w:p w:rsidR="00E43A00" w:rsidRDefault="00E43A00">
      <w:pPr>
        <w:pStyle w:val="ConsPlusCell"/>
        <w:rPr>
          <w:rFonts w:ascii="Courier New" w:hAnsi="Courier New" w:cs="Courier New"/>
          <w:sz w:val="20"/>
          <w:szCs w:val="20"/>
        </w:rPr>
      </w:pPr>
      <w:r>
        <w:rPr>
          <w:rFonts w:ascii="Courier New" w:hAnsi="Courier New" w:cs="Courier New"/>
          <w:sz w:val="20"/>
          <w:szCs w:val="20"/>
        </w:rPr>
        <w:t>│Требования к деловой репутации     │если используется     │              │</w:t>
      </w:r>
    </w:p>
    <w:p w:rsidR="00E43A00" w:rsidRDefault="00E43A00">
      <w:pPr>
        <w:pStyle w:val="ConsPlusCell"/>
        <w:rPr>
          <w:rFonts w:ascii="Courier New" w:hAnsi="Courier New" w:cs="Courier New"/>
          <w:sz w:val="20"/>
          <w:szCs w:val="20"/>
        </w:rPr>
      </w:pPr>
      <w:r>
        <w:rPr>
          <w:rFonts w:ascii="Courier New" w:hAnsi="Courier New" w:cs="Courier New"/>
          <w:sz w:val="20"/>
          <w:szCs w:val="20"/>
        </w:rPr>
        <w:t>│участника закупки                  │критерий оценки       │              │</w:t>
      </w:r>
    </w:p>
    <w:p w:rsidR="00E43A00" w:rsidRDefault="00E43A00">
      <w:pPr>
        <w:pStyle w:val="ConsPlusCell"/>
        <w:rPr>
          <w:rFonts w:ascii="Courier New" w:hAnsi="Courier New" w:cs="Courier New"/>
          <w:sz w:val="20"/>
          <w:szCs w:val="20"/>
        </w:rPr>
      </w:pPr>
      <w:r>
        <w:rPr>
          <w:rFonts w:ascii="Courier New" w:hAnsi="Courier New" w:cs="Courier New"/>
          <w:sz w:val="20"/>
          <w:szCs w:val="20"/>
        </w:rPr>
        <w:t>├───────────────────────────────────┤заявок, окончательных │              │</w:t>
      </w:r>
    </w:p>
    <w:p w:rsidR="00E43A00" w:rsidRDefault="00E43A00">
      <w:pPr>
        <w:pStyle w:val="ConsPlusCell"/>
        <w:rPr>
          <w:rFonts w:ascii="Courier New" w:hAnsi="Courier New" w:cs="Courier New"/>
          <w:sz w:val="20"/>
          <w:szCs w:val="20"/>
        </w:rPr>
      </w:pPr>
      <w:r>
        <w:rPr>
          <w:rFonts w:ascii="Courier New" w:hAnsi="Courier New" w:cs="Courier New"/>
          <w:sz w:val="20"/>
          <w:szCs w:val="20"/>
        </w:rPr>
        <w:t>│Наличие у участника                │предложений (ст. 32   │              │</w:t>
      </w:r>
    </w:p>
    <w:p w:rsidR="00E43A00" w:rsidRDefault="00E43A00">
      <w:pPr>
        <w:pStyle w:val="ConsPlusCell"/>
        <w:rPr>
          <w:rFonts w:ascii="Courier New" w:hAnsi="Courier New" w:cs="Courier New"/>
          <w:sz w:val="20"/>
          <w:szCs w:val="20"/>
        </w:rPr>
      </w:pPr>
      <w:r>
        <w:rPr>
          <w:rFonts w:ascii="Courier New" w:hAnsi="Courier New" w:cs="Courier New"/>
          <w:sz w:val="20"/>
          <w:szCs w:val="20"/>
        </w:rPr>
        <w:t>│производственных мощностей,        │указанного Закона))   │              │</w:t>
      </w:r>
    </w:p>
    <w:p w:rsidR="00E43A00" w:rsidRDefault="00E43A00">
      <w:pPr>
        <w:pStyle w:val="ConsPlusCell"/>
        <w:rPr>
          <w:rFonts w:ascii="Courier New" w:hAnsi="Courier New" w:cs="Courier New"/>
          <w:sz w:val="20"/>
          <w:szCs w:val="20"/>
        </w:rPr>
      </w:pPr>
      <w:r>
        <w:rPr>
          <w:rFonts w:ascii="Courier New" w:hAnsi="Courier New" w:cs="Courier New"/>
          <w:sz w:val="20"/>
          <w:szCs w:val="20"/>
        </w:rPr>
        <w:t>│необходимых для производства       │                      │              │</w:t>
      </w:r>
    </w:p>
    <w:p w:rsidR="00E43A00" w:rsidRDefault="00E43A00">
      <w:pPr>
        <w:pStyle w:val="ConsPlusCell"/>
        <w:rPr>
          <w:rFonts w:ascii="Courier New" w:hAnsi="Courier New" w:cs="Courier New"/>
          <w:sz w:val="20"/>
          <w:szCs w:val="20"/>
        </w:rPr>
      </w:pPr>
      <w:r>
        <w:rPr>
          <w:rFonts w:ascii="Courier New" w:hAnsi="Courier New" w:cs="Courier New"/>
          <w:sz w:val="20"/>
          <w:szCs w:val="20"/>
        </w:rPr>
        <w:t>│товара, выполнения работ или       │                      │              │</w:t>
      </w:r>
    </w:p>
    <w:p w:rsidR="00E43A00" w:rsidRDefault="00E43A00">
      <w:pPr>
        <w:pStyle w:val="ConsPlusCell"/>
        <w:rPr>
          <w:rFonts w:ascii="Courier New" w:hAnsi="Courier New" w:cs="Courier New"/>
          <w:sz w:val="20"/>
          <w:szCs w:val="20"/>
        </w:rPr>
      </w:pPr>
      <w:r>
        <w:rPr>
          <w:rFonts w:ascii="Courier New" w:hAnsi="Courier New" w:cs="Courier New"/>
          <w:sz w:val="20"/>
          <w:szCs w:val="20"/>
        </w:rPr>
        <w:t>│оказания услуг                     │                      │              │</w:t>
      </w:r>
    </w:p>
    <w:p w:rsidR="00E43A00" w:rsidRDefault="00E43A00">
      <w:pPr>
        <w:pStyle w:val="ConsPlusCell"/>
        <w:rPr>
          <w:rFonts w:ascii="Courier New" w:hAnsi="Courier New" w:cs="Courier New"/>
          <w:sz w:val="20"/>
          <w:szCs w:val="20"/>
        </w:rPr>
      </w:pPr>
      <w:r>
        <w:rPr>
          <w:rFonts w:ascii="Courier New" w:hAnsi="Courier New" w:cs="Courier New"/>
          <w:sz w:val="20"/>
          <w:szCs w:val="20"/>
        </w:rPr>
        <w:t>├───────────────────────────────────┤                      │              │</w:t>
      </w:r>
    </w:p>
    <w:p w:rsidR="00E43A00" w:rsidRDefault="00E43A00">
      <w:pPr>
        <w:pStyle w:val="ConsPlusCell"/>
        <w:rPr>
          <w:rFonts w:ascii="Courier New" w:hAnsi="Courier New" w:cs="Courier New"/>
          <w:sz w:val="20"/>
          <w:szCs w:val="20"/>
        </w:rPr>
      </w:pPr>
      <w:r>
        <w:rPr>
          <w:rFonts w:ascii="Courier New" w:hAnsi="Courier New" w:cs="Courier New"/>
          <w:sz w:val="20"/>
          <w:szCs w:val="20"/>
        </w:rPr>
        <w:t>│Наличие у участника                │                      │              │</w:t>
      </w:r>
    </w:p>
    <w:p w:rsidR="00E43A00" w:rsidRDefault="00E43A00">
      <w:pPr>
        <w:pStyle w:val="ConsPlusCell"/>
        <w:rPr>
          <w:rFonts w:ascii="Courier New" w:hAnsi="Courier New" w:cs="Courier New"/>
          <w:sz w:val="20"/>
          <w:szCs w:val="20"/>
        </w:rPr>
      </w:pPr>
      <w:r>
        <w:rPr>
          <w:rFonts w:ascii="Courier New" w:hAnsi="Courier New" w:cs="Courier New"/>
          <w:sz w:val="20"/>
          <w:szCs w:val="20"/>
        </w:rPr>
        <w:t>│технологического оборудования,     │                      │              │</w:t>
      </w:r>
    </w:p>
    <w:p w:rsidR="00E43A00" w:rsidRDefault="00E43A00">
      <w:pPr>
        <w:pStyle w:val="ConsPlusCell"/>
        <w:rPr>
          <w:rFonts w:ascii="Courier New" w:hAnsi="Courier New" w:cs="Courier New"/>
          <w:sz w:val="20"/>
          <w:szCs w:val="20"/>
        </w:rPr>
      </w:pPr>
      <w:r>
        <w:rPr>
          <w:rFonts w:ascii="Courier New" w:hAnsi="Courier New" w:cs="Courier New"/>
          <w:sz w:val="20"/>
          <w:szCs w:val="20"/>
        </w:rPr>
        <w:t>│необходимого для производства      │                      │              │</w:t>
      </w:r>
    </w:p>
    <w:p w:rsidR="00E43A00" w:rsidRDefault="00E43A00">
      <w:pPr>
        <w:pStyle w:val="ConsPlusCell"/>
        <w:rPr>
          <w:rFonts w:ascii="Courier New" w:hAnsi="Courier New" w:cs="Courier New"/>
          <w:sz w:val="20"/>
          <w:szCs w:val="20"/>
        </w:rPr>
      </w:pPr>
      <w:r>
        <w:rPr>
          <w:rFonts w:ascii="Courier New" w:hAnsi="Courier New" w:cs="Courier New"/>
          <w:sz w:val="20"/>
          <w:szCs w:val="20"/>
        </w:rPr>
        <w:t>│товара, выполнения работ или       │                      │              │</w:t>
      </w:r>
    </w:p>
    <w:p w:rsidR="00E43A00" w:rsidRDefault="00E43A00">
      <w:pPr>
        <w:pStyle w:val="ConsPlusCell"/>
        <w:rPr>
          <w:rFonts w:ascii="Courier New" w:hAnsi="Courier New" w:cs="Courier New"/>
          <w:sz w:val="20"/>
          <w:szCs w:val="20"/>
        </w:rPr>
      </w:pPr>
      <w:r>
        <w:rPr>
          <w:rFonts w:ascii="Courier New" w:hAnsi="Courier New" w:cs="Courier New"/>
          <w:sz w:val="20"/>
          <w:szCs w:val="20"/>
        </w:rPr>
        <w:t>│оказания услуг                     │                      │              │</w:t>
      </w:r>
    </w:p>
    <w:p w:rsidR="00E43A00" w:rsidRDefault="00E43A00">
      <w:pPr>
        <w:pStyle w:val="ConsPlusCell"/>
        <w:rPr>
          <w:rFonts w:ascii="Courier New" w:hAnsi="Courier New" w:cs="Courier New"/>
          <w:sz w:val="20"/>
          <w:szCs w:val="20"/>
        </w:rPr>
      </w:pPr>
      <w:r>
        <w:rPr>
          <w:rFonts w:ascii="Courier New" w:hAnsi="Courier New" w:cs="Courier New"/>
          <w:sz w:val="20"/>
          <w:szCs w:val="20"/>
        </w:rPr>
        <w:t>├───────────────────────────────────┤                      │              │</w:t>
      </w:r>
    </w:p>
    <w:p w:rsidR="00E43A00" w:rsidRDefault="00E43A00">
      <w:pPr>
        <w:pStyle w:val="ConsPlusCell"/>
        <w:rPr>
          <w:rFonts w:ascii="Courier New" w:hAnsi="Courier New" w:cs="Courier New"/>
          <w:sz w:val="20"/>
          <w:szCs w:val="20"/>
        </w:rPr>
      </w:pPr>
      <w:r>
        <w:rPr>
          <w:rFonts w:ascii="Courier New" w:hAnsi="Courier New" w:cs="Courier New"/>
          <w:sz w:val="20"/>
          <w:szCs w:val="20"/>
        </w:rPr>
        <w:t>│Наличие у участника трудовых,      │                      │              │</w:t>
      </w:r>
    </w:p>
    <w:p w:rsidR="00E43A00" w:rsidRDefault="00E43A00">
      <w:pPr>
        <w:pStyle w:val="ConsPlusCell"/>
        <w:rPr>
          <w:rFonts w:ascii="Courier New" w:hAnsi="Courier New" w:cs="Courier New"/>
          <w:sz w:val="20"/>
          <w:szCs w:val="20"/>
        </w:rPr>
      </w:pPr>
      <w:r>
        <w:rPr>
          <w:rFonts w:ascii="Courier New" w:hAnsi="Courier New" w:cs="Courier New"/>
          <w:sz w:val="20"/>
          <w:szCs w:val="20"/>
        </w:rPr>
        <w:t>│финансовых и других ресурсов,      │                      │              │</w:t>
      </w:r>
    </w:p>
    <w:p w:rsidR="00E43A00" w:rsidRDefault="00E43A00">
      <w:pPr>
        <w:pStyle w:val="ConsPlusCell"/>
        <w:rPr>
          <w:rFonts w:ascii="Courier New" w:hAnsi="Courier New" w:cs="Courier New"/>
          <w:sz w:val="20"/>
          <w:szCs w:val="20"/>
        </w:rPr>
      </w:pPr>
      <w:r>
        <w:rPr>
          <w:rFonts w:ascii="Courier New" w:hAnsi="Courier New" w:cs="Courier New"/>
          <w:sz w:val="20"/>
          <w:szCs w:val="20"/>
        </w:rPr>
        <w:t>│необходимых для производства       │                      │              │</w:t>
      </w:r>
    </w:p>
    <w:p w:rsidR="00E43A00" w:rsidRDefault="00E43A00">
      <w:pPr>
        <w:pStyle w:val="ConsPlusCell"/>
        <w:rPr>
          <w:rFonts w:ascii="Courier New" w:hAnsi="Courier New" w:cs="Courier New"/>
          <w:sz w:val="20"/>
          <w:szCs w:val="20"/>
        </w:rPr>
      </w:pPr>
      <w:r>
        <w:rPr>
          <w:rFonts w:ascii="Courier New" w:hAnsi="Courier New" w:cs="Courier New"/>
          <w:sz w:val="20"/>
          <w:szCs w:val="20"/>
        </w:rPr>
        <w:t>│товара, выполнения работ или       │                      │              │</w:t>
      </w:r>
    </w:p>
    <w:p w:rsidR="00E43A00" w:rsidRDefault="00E43A00">
      <w:pPr>
        <w:pStyle w:val="ConsPlusCell"/>
        <w:rPr>
          <w:rFonts w:ascii="Courier New" w:hAnsi="Courier New" w:cs="Courier New"/>
          <w:sz w:val="20"/>
          <w:szCs w:val="20"/>
        </w:rPr>
      </w:pPr>
      <w:r>
        <w:rPr>
          <w:rFonts w:ascii="Courier New" w:hAnsi="Courier New" w:cs="Courier New"/>
          <w:sz w:val="20"/>
          <w:szCs w:val="20"/>
        </w:rPr>
        <w:t>│оказания услуг                     │                      │              │</w:t>
      </w:r>
    </w:p>
    <w:p w:rsidR="00E43A00" w:rsidRDefault="00E43A00">
      <w:pPr>
        <w:pStyle w:val="ConsPlusCell"/>
        <w:rPr>
          <w:rFonts w:ascii="Courier New" w:hAnsi="Courier New" w:cs="Courier New"/>
          <w:sz w:val="20"/>
          <w:szCs w:val="20"/>
        </w:rPr>
      </w:pPr>
      <w:r>
        <w:rPr>
          <w:rFonts w:ascii="Courier New" w:hAnsi="Courier New" w:cs="Courier New"/>
          <w:sz w:val="20"/>
          <w:szCs w:val="20"/>
        </w:rPr>
        <w:t>└───────────────────────────────────┴──────────────────────┴──────────────┘</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экологическим характеристикам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Данное требование является критерием оценки заявок, окончательных предложений участников закупки и может быть включено в техническое задание с целью оценки заявок, окончательных предложений участников закупки (ч. 1 ст. 32 Закона N 44-ФЗ). В соответствующем разделе указываются сведения о снижении, устранении, отсутствии загрязнений (в том числе светового), о мероприятиях, которые проводятся для предотвращения загрязнения окружающей среды, о ресурсосбережении, обращении с отходами, о мерах по защите окружающей среды. Также приводятся показатели экологической безопасности (уровни шума, вибрации, иных физических воздействий), порядок охраны зеленых насаждений, нормативы санитарных и защитных зон и иные сведения, необходимые заказчику.</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описании экологических характеристик необходимо использовать стандартные </w:t>
      </w:r>
      <w:r>
        <w:rPr>
          <w:rFonts w:ascii="Calibri" w:hAnsi="Calibri" w:cs="Calibri"/>
        </w:rPr>
        <w:lastRenderedPageBreak/>
        <w:t>показатели, требования, условные обозначения и терминологию, установленные в соответствии с техническими регламентами, стандартами и иными требованиями, предусмотренными законодательством РФ о техническом регулировании.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заказчику необходимо заключить контракт на оказание услуг по стирке. Работник контрактной службы, описывая требования к экологической безопасности, может указать: "При оказании услуг по стирке необходимо соблюдать требования об охране окружающей среды и ГОСТ Р 52058-2003 "Государственный стандарт Российской Федерации. Услуги бытовые. Услуги прачечных. Общие технические условия".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Экологическая безопасность услуги обеспечивается соблюдением требований охраны окружающей среды к территории, техническому состоянию и содержанию помещений, вентиляции, водоснабжению, канализации и другим факторам. Содержание загрязняющих веществ в сточных водах прачечных должно соответствовать общим требованиям СанПиН 2.1.2.2646-10.</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Требования, которые не допускается включать в описание объекта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описание объекта закупки в форме требований к качеству, техническим, функциональным характеристикам товара, работы, услуги не допускается включать требования, которые могут повлечь необоснованное ограничение конкуренции и количества участников закупки, а именно:</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которые создают преимущественные условия участия для участников закупки (п. 2 ч. 1 ст. 17 Федерального закона от 26.07.2006 N 135-ФЗ "О защите конкуренции"; далее - Закон N 135-ФЗ);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включать в состав лота продукцию (товары, работы, услуги), технологически и функционально не связанную с товарами, работами, услугами, поставка, выполнение, оказание которых являются предметом закупки (ч. 3 ст. 17 Закона N 135-ФЗ).</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2"/>
        <w:rPr>
          <w:rFonts w:ascii="Calibri" w:hAnsi="Calibri" w:cs="Calibri"/>
        </w:rPr>
      </w:pPr>
      <w:bookmarkStart w:id="12" w:name="Par603"/>
      <w:bookmarkEnd w:id="12"/>
      <w:r>
        <w:rPr>
          <w:rFonts w:ascii="Calibri" w:hAnsi="Calibri" w:cs="Calibri"/>
          <w:b/>
          <w:bCs/>
        </w:rPr>
        <w:t>3.3.3. Описание объема закупаемых товара, работ или услуг</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данном разделе указываются количественные характеристики товаров, работ, услуг. Обычно их объем измеряется в натуральных (физических) единицах. Объем закупки формируется на основании потребностей и нужд заказчика. Его указание в технической документации позволит участникам закупки подготовить ценовое предложение.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закупки можно отразить с помощью:</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спецификаций;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технических чертежей;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смет;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проектной документации;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дефектных актов;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результатов тестирования и работ;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результатов инженерных изысканий;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экспликаций.</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общий объем закупки невозможно определить, его измерение будет происходить в денежных единицах. Для этого указывается цена единицы работы, услуги или используемого при их выполнении (оказании) товара. Согласно п. 2 ст. 42 Закона N 44-ФЗ такое определение объема закупки допускается, если ее объектом являются: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выполнение работ по техническому обслуживанию и (или) ремонту техники, оборудования;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оказание услуг связи;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оказание юридических, медицинских, образовательных услуг;</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оказание услуг общественного питания;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оказание услуг переводчика;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оказание услуг по перевозкам грузов, пассажиров и багажа;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оказание гостиничных услуг;</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оказание услуг по проведению оценки.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этом указываются цена запасных частей или каждой запасной части к технике, оборудованию, цена единицы работы или услуги.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2"/>
        <w:rPr>
          <w:rFonts w:ascii="Calibri" w:hAnsi="Calibri" w:cs="Calibri"/>
        </w:rPr>
      </w:pPr>
      <w:bookmarkStart w:id="13" w:name="Par626"/>
      <w:bookmarkEnd w:id="13"/>
      <w:r>
        <w:rPr>
          <w:rFonts w:ascii="Calibri" w:hAnsi="Calibri" w:cs="Calibri"/>
          <w:b/>
          <w:bCs/>
        </w:rPr>
        <w:t>3.3.4. Описание периодичности</w:t>
      </w:r>
    </w:p>
    <w:p w:rsidR="00E43A00" w:rsidRDefault="00E43A00">
      <w:pPr>
        <w:widowControl w:val="0"/>
        <w:autoSpaceDE w:val="0"/>
        <w:autoSpaceDN w:val="0"/>
        <w:adjustRightInd w:val="0"/>
        <w:spacing w:after="0" w:line="240" w:lineRule="auto"/>
        <w:jc w:val="center"/>
        <w:rPr>
          <w:rFonts w:ascii="Calibri" w:hAnsi="Calibri" w:cs="Calibri"/>
        </w:rPr>
      </w:pPr>
      <w:r>
        <w:rPr>
          <w:rFonts w:ascii="Calibri" w:hAnsi="Calibri" w:cs="Calibri"/>
          <w:b/>
          <w:bCs/>
        </w:rPr>
        <w:t>и сроков поставки товара, выполнения работ, оказания услуг</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разделе отражается период, в течение которого планируется поставка товара (выполнение работ, оказание услуг). В Законе N 44-ФЗ не установлены правила формирования сроков - заказчик устанавливает срок, исходя из своих потребностей. В отношении некоторых видов работ, услуг, товаров нормативно-правовыми актами могут быть установлены конкретные сроки или правила, ограничения, связанные с их определением, - рекомендуется их учитывать. Если никаких правил и ограничений не установлено, целесообразно при определении срока руководствоваться принципом разумности.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поставки товара.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в какой момент участник закупки обязан передать (отгрузить) товар заказчику. В техническом задании можно отразить следующие сроки поставки: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строгий срок - четко определенные даты начала и окончания поставки;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периодичность - несколько дат поставки. Такой срок удобно устанавливать, если поставка осуществляется партиями и в течение продолжительного срока.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поставки товара может быть установлен в часах, днях, неделях, месяцах или годах.</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выполнения работ.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период, в течение которого будут выполняться работы.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общему правилу в соответствии с п. 1 ст. 708 ГК РФ необходимо указывать сроки начала и окончания выполнения работ.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п. 2 ст. 42 Закона N 44-ФЗ в техническом задании обязательно должны быть отражены сроки завершения работы. Кроме того, в нем могут быть указаны промежуточные сроки - сроки завершения отдельных этапов работы.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выполнения работ может быть установлен в часах, днях, неделях, месяцах или годах.</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оказания услуг.</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период, в течение которого будут предоставляться услуги, в том числе моменты начала и окончания их предоставления, а также завершения отдельных его этапов.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п. 2 ст. 42 Закона N 44-ФЗ в техническом задании обязательно должен быть приведен график оказания услуг. С помощью него можно распределить объем оказываемых услуг по рабочим дням и периодам, в которые предоставление услуг наиболее востребовано.</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оказания услуг может быть установлен в часах, днях, неделях, месяцах или годах.</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2"/>
        <w:rPr>
          <w:rFonts w:ascii="Calibri" w:hAnsi="Calibri" w:cs="Calibri"/>
        </w:rPr>
      </w:pPr>
      <w:bookmarkStart w:id="14" w:name="Par645"/>
      <w:bookmarkEnd w:id="14"/>
      <w:r>
        <w:rPr>
          <w:rFonts w:ascii="Calibri" w:hAnsi="Calibri" w:cs="Calibri"/>
          <w:b/>
          <w:bCs/>
        </w:rPr>
        <w:t>3.3.5. Описание порядка поставки товара,</w:t>
      </w:r>
    </w:p>
    <w:p w:rsidR="00E43A00" w:rsidRDefault="00E43A00">
      <w:pPr>
        <w:widowControl w:val="0"/>
        <w:autoSpaceDE w:val="0"/>
        <w:autoSpaceDN w:val="0"/>
        <w:adjustRightInd w:val="0"/>
        <w:spacing w:after="0" w:line="240" w:lineRule="auto"/>
        <w:jc w:val="center"/>
        <w:rPr>
          <w:rFonts w:ascii="Calibri" w:hAnsi="Calibri" w:cs="Calibri"/>
        </w:rPr>
      </w:pPr>
      <w:r>
        <w:rPr>
          <w:rFonts w:ascii="Calibri" w:hAnsi="Calibri" w:cs="Calibri"/>
          <w:b/>
          <w:bCs/>
        </w:rPr>
        <w:t>выполнения работ, оказания услуг</w:t>
      </w:r>
    </w:p>
    <w:p w:rsidR="00E43A00" w:rsidRDefault="00E43A00">
      <w:pPr>
        <w:widowControl w:val="0"/>
        <w:autoSpaceDE w:val="0"/>
        <w:autoSpaceDN w:val="0"/>
        <w:adjustRightInd w:val="0"/>
        <w:spacing w:after="0" w:line="240" w:lineRule="auto"/>
        <w:jc w:val="center"/>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данном разделе указывается информация о режиме, процедуре, методах, последовательности, способах и пути достижения требуемого результата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таких сведений можно указать:</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последовательность действий поставщика при поставке товаров, выполнении работ, оказании услуг;</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перечень документов, которые должен представить поставщик при сдаче результатов закупки заказчику;</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взаимодействия ответственных лиц со стороны заказчика и участника закупки, контактные данные таких лиц;</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условия, которые должен соблюдать участник закупки при исполнении контракта.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такого порядка позволит минимизировать риски причинения вреда имуществу заказчика, срыва сроков исполнения контракта, предупредить нарушения рабочего процесса заказчика, допуска на территорию, объект заказчика, а также соблюсти определенный техническими регламентами, условиями, стандартами порядок поставки товара, выполнения работ, оказания услуг.</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Установление порядка организует работу участника по исполнению контракта, поможет наладить взаимодействие сотрудников участника закупки и заказчика при исполнении контракта, что позволит: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необходимые условия для эффективного взаимодействия сторон контракта в вопросах исполнения контракта, отчета о ходе его исполнения, порядка сдачи результатов, а также оперативного решения возникающих в процессе конфликтов;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рационально использовать ресурсы (временные, производственные, трудовые, транспортные) участника закупки и заказчика при исполнении контракта;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усовершенствовать контроль за исполнением контракта;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оптимально разместить производительные силы;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содействовать достижению ожидаемого результата;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обеспечить документальное и информационное взаимодействие.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Заранее спланированный порядок поставки товара, выполнения работ, оказания услуг дает возможность участнику закупки на стадии определения поставщика принять решение об участии в закупке, рассчитать коммерческое предложение, риски, а также выделить ресурсы на исполнение контракта.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2"/>
        <w:rPr>
          <w:rFonts w:ascii="Calibri" w:hAnsi="Calibri" w:cs="Calibri"/>
        </w:rPr>
      </w:pPr>
      <w:bookmarkStart w:id="15" w:name="Par664"/>
      <w:bookmarkEnd w:id="15"/>
      <w:r>
        <w:rPr>
          <w:rFonts w:ascii="Calibri" w:hAnsi="Calibri" w:cs="Calibri"/>
          <w:b/>
          <w:bCs/>
        </w:rPr>
        <w:t>3.3.6. Описание требований к результатам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Указываются обязательные для исполнения требования, направленные на обеспечение государственных (муниципальных) нужд. Законом N 44-ФЗ не установлен порядок описания требований к результатам закупки. На практике целесообразно в данном разделе описать результат, достижение которого признается должным исполнением контракта. Это поможет участнику закупки понять поставленную задачу в полной мере, будет способствовать выработке объективных, системно организованных знаний об итоге закупки. Ожидаемый результат может также служить показателем того, как участник закупки исполняет контракт, обладает ли он необходимыми навыками, способен ли он добросовестно исполнить контракт.</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результату должны быть достаточными, сведения о результате закупки - достоверными и обоснованными. В требованиях к результату закупки учитываются все исходные данные, а также требования, которые предъявляются федеральными законами, стандартами и сводами правил, специальными техническими условиями и регламентами.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указанных требований соответствие результата требованиям безопасности, качества, санитарно-эпидемиологическим требованиям, защитным требованиям, а также потребностям заказчика может быть обосновано результатами исследований или испытаний.</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1"/>
        <w:rPr>
          <w:rFonts w:ascii="Calibri" w:hAnsi="Calibri" w:cs="Calibri"/>
        </w:rPr>
      </w:pPr>
      <w:bookmarkStart w:id="16" w:name="Par670"/>
      <w:bookmarkEnd w:id="16"/>
      <w:r>
        <w:rPr>
          <w:rFonts w:ascii="Calibri" w:hAnsi="Calibri" w:cs="Calibri"/>
          <w:b/>
          <w:bCs/>
        </w:rPr>
        <w:t>3.4. Требования к информации о требованиях к поставщикам</w:t>
      </w:r>
    </w:p>
    <w:p w:rsidR="00E43A00" w:rsidRDefault="00E43A00">
      <w:pPr>
        <w:widowControl w:val="0"/>
        <w:autoSpaceDE w:val="0"/>
        <w:autoSpaceDN w:val="0"/>
        <w:adjustRightInd w:val="0"/>
        <w:spacing w:after="0" w:line="240" w:lineRule="auto"/>
        <w:jc w:val="center"/>
        <w:rPr>
          <w:rFonts w:ascii="Calibri" w:hAnsi="Calibri" w:cs="Calibri"/>
        </w:rPr>
      </w:pPr>
      <w:r>
        <w:rPr>
          <w:rFonts w:ascii="Calibri" w:hAnsi="Calibri" w:cs="Calibri"/>
          <w:b/>
          <w:bCs/>
        </w:rPr>
        <w:t>(подрядчикам, исполнителям)</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технического задания имеет смысл установить требование о соответствии участников закупки законодательству РФ (лицензии, допуски, разрешения, согласования) (п. 1 ч. 1 ст. 31 Закона N 44-ФЗ). Эта информация может также понадобиться работникам контрактной службы (контрактному управляющему) при составлении документации о закупке (информационной карты) или извещения о закупке.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закупке отдельных видов товаров (работ, услуг) Правительство РФ устанавливает дополнительные требования к участникам закупок, в том числе к наличию финансовых, материальных и трудовых ресурсов для исполнения контракта, опыта работы, связанного с предметом контракта (ч. 2 ст. 31 Закона N 44-ФЗ). В настоящее время дополнительные требования к участникам закупок отдельных видов товаров (работ, услуг) Правительством РФ не утверждены.</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Об общих требованиях к участникам закупки см. соответствующий раздел данного Путеводителя.</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1"/>
        <w:rPr>
          <w:rFonts w:ascii="Calibri" w:hAnsi="Calibri" w:cs="Calibri"/>
        </w:rPr>
      </w:pPr>
      <w:bookmarkStart w:id="17" w:name="Par678"/>
      <w:bookmarkEnd w:id="17"/>
      <w:r>
        <w:rPr>
          <w:rFonts w:ascii="Calibri" w:hAnsi="Calibri" w:cs="Calibri"/>
          <w:b/>
          <w:bCs/>
        </w:rPr>
        <w:t>3.5. Требования к информации</w:t>
      </w:r>
    </w:p>
    <w:p w:rsidR="00E43A00" w:rsidRDefault="00E43A00">
      <w:pPr>
        <w:widowControl w:val="0"/>
        <w:autoSpaceDE w:val="0"/>
        <w:autoSpaceDN w:val="0"/>
        <w:adjustRightInd w:val="0"/>
        <w:spacing w:after="0" w:line="240" w:lineRule="auto"/>
        <w:jc w:val="center"/>
        <w:rPr>
          <w:rFonts w:ascii="Calibri" w:hAnsi="Calibri" w:cs="Calibri"/>
        </w:rPr>
      </w:pPr>
      <w:r>
        <w:rPr>
          <w:rFonts w:ascii="Calibri" w:hAnsi="Calibri" w:cs="Calibri"/>
          <w:b/>
          <w:bCs/>
        </w:rPr>
        <w:lastRenderedPageBreak/>
        <w:t>об условиях исполнения контракта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данном разделе указываются обстоятельства и условия, на которых будет заключен контракт. Условия должны отражать взаимные требования, права и обязанности сторон. Такая информация регулирует отношения и действия сторон в процессе исполнения контракта. Основанием для отражения кратких условий контракта в техническом задании может служить п. 2 ст. 42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содержании контракта см. соответствующий раздел данного Путеводителя.</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 отразить в разделе следующую информацию.</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 контракта - краткое описание сути заключаемой сделки.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оплаты по контракту - сведения о режиме, процедуре, методах, сроках, последовательности, способах и этапах оплаты.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обязанности сторон - краткий перечень прав и обязанностей, которые обязаны соблюдать и которыми обязаны руководствоваться стороны при исполнении контракта.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Продолжение списка: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сдачи-приемки результатов по контракту - информация об условиях, процедуре, методах и периодах сдачи-приемки результатов.</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Отчетные документы при сдаче-приемке результатов по контракту - перечень документов, которыми должны обменяться стороны, чтобы принять (сдать) предмет контракта.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Гарантийные обязательства - перечень дополнительных обязательств, которые принимает на себя исполнитель для надлежащего исполнения контракта.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Ответственность сторон - информация, определяющая границы ответственности сторон при ненадлежащем исполнении контракта.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1"/>
        <w:rPr>
          <w:rFonts w:ascii="Calibri" w:hAnsi="Calibri" w:cs="Calibri"/>
        </w:rPr>
      </w:pPr>
      <w:bookmarkStart w:id="18" w:name="Par695"/>
      <w:bookmarkEnd w:id="18"/>
      <w:r>
        <w:rPr>
          <w:rFonts w:ascii="Calibri" w:hAnsi="Calibri" w:cs="Calibri"/>
          <w:b/>
          <w:bCs/>
        </w:rPr>
        <w:t>3.6. Требования к информации о приложениях</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технического задания при необходимости могут быть включены дополнительные документы, которые обосновывают либо дополняют необходимыми сведениями объект закупки. Дополнительные документы содействуют наиболее полному описанию объекта закупки, а также помогают обосновать конкретные требования к объекту закупки. Включение таких документов является правом заказчика. Универсального списка таких документов не существует, однако можно выделить ряд документов, которые чаще всего включаются в состав технического задания.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Проектно-сметная документация - совокупность сведений, обосновывающих целесообразность и реализуемость объекта закупки, раскрывающих его сущность, объем и позволяющих его реализовать.</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Приказ, распоряжение, постановление о проведении закупки - документ, содержащий установленные вышестоящим органом указания об условиях, порядке и результатах осуществления закупки, а также о действиях, которые должен совершить заказчик.</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Экспертное заключение - комплекс сведений об обоснованных выводах, соответствии документов и (или) документации, обосновывающих требования к объекту закупки, установленным техническим регламентам и законодательству, одобренный квалифицированным экспертом и соответствующий заданию на проведение экспертизы.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Продолжение списка: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Предписания контролирующих органов - обязательный для исполнения документ, в котором орган контроля со ссылкой на конкретные положения федеральных законов, нормативных актов констатирует выявленные нарушения (недостатки) в деятельности, указывает срок для их устранения, а также принудительные меры воздействия, применяемые к заказчику.</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Судебный акт - обязательное для исполнения решение, вынесенное в установленной соответствующим законом форме по существу дела, рассмотренного в рамках конституционного, гражданского, административного или уголовного судопроизводства либо судопроизводства в арбитражном суде.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Государственная программа РФ, субъектов РФ, муниципалитетов (целевая, стратегическая, </w:t>
      </w:r>
      <w:r>
        <w:rPr>
          <w:rFonts w:ascii="Calibri" w:hAnsi="Calibri" w:cs="Calibri"/>
        </w:rPr>
        <w:lastRenderedPageBreak/>
        <w:t>программно-целевая) - система мероприятий (взаимосвязанных по задачам, срокам осуществления и ресурсам) и инструментов государственной политики, обеспечивающих в рамках реализации ключевых государственных функций достижение приоритетов и целей государственной политики в сфере социально-экономического развития и безопасности.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Межгосударственная целевая программа - комплекс мероприятий, координирующих действия ее членов по сотрудничеству и кооперированию в определенных областях, представляющих интерес для двух или более государств.</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outlineLvl w:val="2"/>
        <w:rPr>
          <w:rFonts w:ascii="Calibri" w:hAnsi="Calibri" w:cs="Calibri"/>
        </w:rPr>
      </w:pPr>
      <w:bookmarkStart w:id="19" w:name="Par707"/>
      <w:bookmarkEnd w:id="19"/>
      <w:r>
        <w:rPr>
          <w:rFonts w:ascii="Calibri" w:hAnsi="Calibri" w:cs="Calibri"/>
          <w:b/>
          <w:bCs/>
        </w:rPr>
        <w:t>СИТУАЦИЯ: Вправе ли заказчик при описании объекта закупки в техническом задании на поставку товара установить конкретные требования к товару, его размерам, упаковке, отгрузке и иным показателям?</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Да, вправе, если указанные требования не влекут за собой ограничение количества участников закупки и конкуренции.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При описании объекта закупки должны соблюдаться правила, предусмотренные ст. 33 Закона N 44-ФЗ. Однако данной нормой детализация описания закупки не ограничена, и заказчик наделен правом установить конкретные требования к товару. Но согласно ст. 17 Закона N 135-ФЗ при проведении торгов, запроса котировок необходимо учитывать требования антимонопольного законодательства, запрещающие осуществлять действия, которые приводят или могут привести к недопущению, ограничению или устранению конкуренции.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Правоприменительная практика:</w:t>
      </w:r>
      <w:r>
        <w:rPr>
          <w:rFonts w:ascii="Calibri" w:hAnsi="Calibri" w:cs="Calibri"/>
        </w:rPr>
        <w:t xml:space="preserve"> Арбитражные суды при оценке правомерности установления требований принимают во внимание, указывает ли совокупность сведений о товаре на единственного производителя, представлены ли сведения о наличии на рынке нескольких производителей, поставщиков требуемого товара, обусловлены ли требования к товару необходимостью обеспечить взаимодействие закупаемых товаров с оборудованием, имеющимся у заказчика, и (или) нормами законодательства, влекут ли требования ограничение числа участников закупки, поданы ли на участие заявки от участников и имеются ли запросы от участников закупки.</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практике рассмотрения споров по данному вопросу см. Путеводитель по спорам в сфере госзаказа. Установление в аукционной документации конкретных требований к функциональным характеристикам (потребительским свойствам) товара, к его размерам, упаковке, отгрузке и иным показателям.</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Примечание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отражают подходы, которые выработаны при рассмотрении споров, связанных с размещением заказа в соответствии с Законом N 94-ФЗ. Предполагается, что данные подходы не изменятся, поскольку Законом N 44-ФЗ также не урегулирован рассматриваемый вопрос.</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outlineLvl w:val="2"/>
        <w:rPr>
          <w:rFonts w:ascii="Calibri" w:hAnsi="Calibri" w:cs="Calibri"/>
        </w:rPr>
      </w:pPr>
      <w:bookmarkStart w:id="20" w:name="Par718"/>
      <w:bookmarkEnd w:id="20"/>
      <w:r>
        <w:rPr>
          <w:rFonts w:ascii="Calibri" w:hAnsi="Calibri" w:cs="Calibri"/>
          <w:b/>
          <w:bCs/>
        </w:rPr>
        <w:t>СИТУАЦИЯ: Заказчик при описании объекта закупки в техническом задании сослался на нормативно-технические документы (ГОСТы, СНиПы, ТУ) и не указал при этом конкретные технические характеристики и показатели качества товаров, работ, услуг. Вправе ли заказчик устанавливать требования к товарам (работам, услугам) таким способом?</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По данному вопросу существует два подхода.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Подход 1:</w:t>
      </w:r>
      <w:r>
        <w:rPr>
          <w:rFonts w:ascii="Calibri" w:hAnsi="Calibri" w:cs="Calibri"/>
        </w:rPr>
        <w:t xml:space="preserve"> Нет, не вправе.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Ссылка на ГОСТы, СНиПы и другие нормативно-технические документы в конкурсной документации фактически не устанавливает показатели, связанные с определением соответствия выполняемых работ, оказываемых услуг потребностям заказчика, что является нарушением ч. 1 ст. 33 Закона N 44-ФЗ.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Подход 2:</w:t>
      </w:r>
      <w:r>
        <w:rPr>
          <w:rFonts w:ascii="Calibri" w:hAnsi="Calibri" w:cs="Calibri"/>
        </w:rPr>
        <w:t xml:space="preserve"> Да, вправе, если нормативно-технические документы содержат все необходимые требования к товарам (работам, услугам) и показатели их качества.</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Закон N 44-ФЗ не предусматривает запрета на установление требований о соответствии товаров, работ, услуг определенным нормативно-техническим документам, в </w:t>
      </w:r>
      <w:r>
        <w:rPr>
          <w:rFonts w:ascii="Calibri" w:hAnsi="Calibri" w:cs="Calibri"/>
        </w:rPr>
        <w:lastRenderedPageBreak/>
        <w:t>которых содержатся все необходимые требования к ним и показатели качественных и технических характеристик.</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Правоприменительная практика:</w:t>
      </w:r>
      <w:r>
        <w:rPr>
          <w:rFonts w:ascii="Calibri" w:hAnsi="Calibri" w:cs="Calibri"/>
        </w:rPr>
        <w:t xml:space="preserve"> ФАС России признает указания на ГОСТы, СНиПы и другие нормативно-технические документы неправомерными. Арбитражные суды данные указания признают правомерными, если нормативно-технические документы содержат все необходимые требования к товарам (работам, услугам) и показатели их качества.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практике рассмотрения споров по данному вопросу см. Путеводитель по спорам в сфере госзаказа. Установление в документации о торгах требования о соответствии товаров, работ, услуг ГОСТам, СНиПам, ТУ и другим нормативно-техническим документам.</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Примечание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отражают подходы, которые выработаны при рассмотрении споров, связанных с размещением заказа в соответствии с Законом N 94-ФЗ. Предполагается, что данные подходы не изменятся, поскольку Законом N 44-ФЗ также не урегулирован рассматриваемый вопрос.</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outlineLvl w:val="2"/>
        <w:rPr>
          <w:rFonts w:ascii="Calibri" w:hAnsi="Calibri" w:cs="Calibri"/>
        </w:rPr>
      </w:pPr>
      <w:bookmarkStart w:id="21" w:name="Par732"/>
      <w:bookmarkEnd w:id="21"/>
      <w:r>
        <w:rPr>
          <w:rFonts w:ascii="Calibri" w:hAnsi="Calibri" w:cs="Calibri"/>
          <w:b/>
          <w:bCs/>
        </w:rPr>
        <w:t>СИТУАЦИЯ: Заказчик при составлении технического задания объединил в описании объекта закупки различные товары, работы, услуги. Правомерно ли такое объединение в рамках одного лота?</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Да, правомерно, если товары, работы, услуги технологически и функционально связаны между собой. При этом наличие или отсутствие технологической и функциональной связи устанавливается для каждого случая индивидуально.</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При проведении торгов запрещено включать в состав одного лота продукцию, технологически и функционально не связанную с товарами, работами, услугами, которые являются предметом торгов (п. 3 ст. 17 Закона N 135-ФЗ).</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Правоприменительная практика:</w:t>
      </w:r>
      <w:r>
        <w:rPr>
          <w:rFonts w:ascii="Calibri" w:hAnsi="Calibri" w:cs="Calibri"/>
        </w:rPr>
        <w:t xml:space="preserve"> Практика ФАС России и арбитражных судов по признанию продукции лота функционально и технологически связанной складывается неоднозначно и зависит от вида закупок.</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практике рассмотрения споров по данному вопросу см. Путеводитель по спорам в сфере госзаказа для соответствующего вида закупок:</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строительство объекта "под ключ";</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строительно-монтажные работы с поставкой и установкой оборудования;</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работы по проектированию и инженерным изысканиям;</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работы по строительству, проектированию и по инженерным изысканиям (проектно-изыскательские работы);</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работы по установке систем пожарной сигнализации;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услуги по добровольному и обязательному страхованию транспортных средств (по договорам каско и ОСАГО).</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Примечание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отражают подходы, которые выработаны при рассмотрении споров, связанных с размещением заказа в соответствии с Законом N 94-ФЗ. Предполагается, что данные подходы не изменятся, поскольку Законом N 44-ФЗ также не урегулирован рассматриваемый вопрос.</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outlineLvl w:val="2"/>
        <w:rPr>
          <w:rFonts w:ascii="Calibri" w:hAnsi="Calibri" w:cs="Calibri"/>
        </w:rPr>
      </w:pPr>
      <w:bookmarkStart w:id="22" w:name="Par749"/>
      <w:bookmarkEnd w:id="22"/>
      <w:r>
        <w:rPr>
          <w:rFonts w:ascii="Calibri" w:hAnsi="Calibri" w:cs="Calibri"/>
          <w:b/>
          <w:bCs/>
        </w:rPr>
        <w:t>СИТУАЦИЯ: Вправе ли заказчик при составлении технического задания на поставку лекарственных средств установить в описании объекта закупки уникальный состав препарата (дозировку, объем, упаковку)?</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Да, вправе, если это не влечет за собой ограничение количества участников закупки и конкуренции.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При описании объекта закупки должны соблюдаться правила, предусмотренные ст. 33 Закона N 44-ФЗ. Однако названной нормой детализация описания </w:t>
      </w:r>
      <w:r>
        <w:rPr>
          <w:rFonts w:ascii="Calibri" w:hAnsi="Calibri" w:cs="Calibri"/>
        </w:rPr>
        <w:lastRenderedPageBreak/>
        <w:t>закупки не ограничена, и заказчик наделен правом установить конкретные требования к товару. В то же время согласно ст. 17 Закона N 135-ФЗ при проведении торгов, запроса котировок необходимо учитывать требования антимонопольного законодательства, запрещающие осуществлять действия, которые приводят или могут привести к недопущению, ограничению или устранению конкуренции.</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Правоприменительная практика:</w:t>
      </w:r>
      <w:r>
        <w:rPr>
          <w:rFonts w:ascii="Calibri" w:hAnsi="Calibri" w:cs="Calibri"/>
        </w:rPr>
        <w:t xml:space="preserve"> При оценке правомерности принимается во внимание, указывает ли совокупность сведений о товаре на единственного производителя, представлены ли сведения о наличии на рынке нескольких производителей, поставщиков требуемого товара, обусловлены ли требования к товару объективными потребностями заказчика и (или) нормами законодательства, влекут ли требования отграничение числа участников закупки, поданы ли на участие заявки от участников.</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практике рассмотрения споров по данному вопросу см. Путеводитель по спорам в сфере госзаказа. Установление в документации об электронном аукционе или запросе котировок требования об уникальном составе препарата (дозировке, объеме, упаковке).</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Примечание</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отражают подходы, которые выработаны при рассмотрении споров, связанных с размещением заказа в соответствии с Законом N 94-ФЗ. Предполагается, что данные подходы не изменятся, поскольку Законом N 44-ФЗ также не урегулирован рассматриваемый вопрос.</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0"/>
        <w:rPr>
          <w:rFonts w:ascii="Calibri" w:hAnsi="Calibri" w:cs="Calibri"/>
        </w:rPr>
      </w:pPr>
      <w:bookmarkStart w:id="23" w:name="Par760"/>
      <w:bookmarkEnd w:id="23"/>
      <w:r>
        <w:rPr>
          <w:rFonts w:ascii="Calibri" w:hAnsi="Calibri" w:cs="Calibri"/>
          <w:b/>
          <w:bCs/>
        </w:rPr>
        <w:t>4. СИТУАЦИИ ИЗ ПРАКТИКИ. ТЕХНИЧЕСКОЕ ЗАДАНИЕ</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разместил техническое задание в ЕИС (на официальном сайте) в составе конкурсной документации. Вправе ли участник закупки проводить экспертизу этого задания?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Вправе ли заказчик при описании объекта закупки в техническом задании на поставку товара установить конкретные требования к товару, его размерам, упаковке, отгрузке и иным показателям?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при описании объекта закупки в техническом задании сослался на нормативно-технические документы (ГОСТы, СНиПы, ТУ) и не указал при этом конкретные технические характеристики и показатели качества товаров, работ, услуг. Вправе ли заказчик устанавливать требования к товарам (работам, услугам) таким способом?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при составлении технического задания объединил в описании объекта закупки различные товары, работы, услуги. Правомерно ли такое объединение в рамках одного лота? &gt;&gt;&gt;</w:t>
      </w: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Вправе ли заказчик при составлении технического задания на поставку лекарственных средств установить в описании объекта закупки уникальный состав препарата (дозировку, объем, упаковку)? &gt;&gt;&gt;</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jc w:val="center"/>
        <w:outlineLvl w:val="0"/>
        <w:rPr>
          <w:rFonts w:ascii="Calibri" w:hAnsi="Calibri" w:cs="Calibri"/>
        </w:rPr>
      </w:pPr>
      <w:bookmarkStart w:id="24" w:name="Par768"/>
      <w:bookmarkEnd w:id="24"/>
      <w:r>
        <w:rPr>
          <w:rFonts w:ascii="Calibri" w:hAnsi="Calibri" w:cs="Calibri"/>
          <w:b/>
          <w:bCs/>
        </w:rPr>
        <w:t>5. ОБРАЗЦЫ ДОКУМЕНТОВ. ТЕХНИЧЕСКОЕ ЗАДАНИЕ</w:t>
      </w:r>
    </w:p>
    <w:p w:rsidR="00E43A00" w:rsidRDefault="00E43A00">
      <w:pPr>
        <w:widowControl w:val="0"/>
        <w:autoSpaceDE w:val="0"/>
        <w:autoSpaceDN w:val="0"/>
        <w:adjustRightInd w:val="0"/>
        <w:spacing w:after="0" w:line="240" w:lineRule="auto"/>
        <w:ind w:firstLine="540"/>
        <w:jc w:val="both"/>
        <w:rPr>
          <w:rFonts w:ascii="Calibri" w:hAnsi="Calibri" w:cs="Calibri"/>
        </w:rPr>
      </w:pPr>
    </w:p>
    <w:p w:rsidR="00E43A00" w:rsidRDefault="00E43A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Техническое задание &gt;&gt;&gt;</w:t>
      </w:r>
    </w:p>
    <w:p w:rsidR="00E43A00" w:rsidRDefault="00E43A00">
      <w:pPr>
        <w:widowControl w:val="0"/>
        <w:autoSpaceDE w:val="0"/>
        <w:autoSpaceDN w:val="0"/>
        <w:adjustRightInd w:val="0"/>
        <w:spacing w:after="0" w:line="240" w:lineRule="auto"/>
        <w:jc w:val="both"/>
        <w:rPr>
          <w:rFonts w:ascii="Calibri" w:hAnsi="Calibri" w:cs="Calibri"/>
        </w:rPr>
      </w:pPr>
    </w:p>
    <w:p w:rsidR="00E43A00" w:rsidRDefault="00E43A00">
      <w:pPr>
        <w:widowControl w:val="0"/>
        <w:autoSpaceDE w:val="0"/>
        <w:autoSpaceDN w:val="0"/>
        <w:adjustRightInd w:val="0"/>
        <w:spacing w:after="0" w:line="240" w:lineRule="auto"/>
        <w:jc w:val="both"/>
        <w:rPr>
          <w:rFonts w:ascii="Calibri" w:hAnsi="Calibri" w:cs="Calibri"/>
        </w:rPr>
      </w:pPr>
    </w:p>
    <w:p w:rsidR="00E43A00" w:rsidRDefault="00E43A0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37188" w:rsidRDefault="00437188">
      <w:bookmarkStart w:id="25" w:name="_GoBack"/>
      <w:bookmarkEnd w:id="25"/>
    </w:p>
    <w:sectPr w:rsidR="00437188" w:rsidSect="00511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00"/>
    <w:rsid w:val="00437188"/>
    <w:rsid w:val="00E43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E43A00"/>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E43A0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14563</Words>
  <Characters>83010</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2014-01-27T11:57:00Z</dcterms:created>
  <dcterms:modified xsi:type="dcterms:W3CDTF">2014-01-27T11:58:00Z</dcterms:modified>
</cp:coreProperties>
</file>